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EC682B" w14:textId="77777777" w:rsidR="00C3633F" w:rsidRPr="00EB2339" w:rsidRDefault="00C3633F" w:rsidP="00C3633F">
      <w:pPr>
        <w:rPr>
          <w:sz w:val="21"/>
          <w:szCs w:val="21"/>
        </w:rPr>
      </w:pPr>
      <w:r w:rsidRPr="00EB2339">
        <w:rPr>
          <w:rFonts w:hint="eastAsia"/>
          <w:sz w:val="21"/>
          <w:szCs w:val="21"/>
        </w:rPr>
        <w:t>社会学概論</w:t>
      </w:r>
    </w:p>
    <w:p w14:paraId="6865187A" w14:textId="77777777" w:rsidR="00C3633F" w:rsidRPr="00EB2339" w:rsidRDefault="00C3633F" w:rsidP="00C3633F">
      <w:pPr>
        <w:rPr>
          <w:sz w:val="21"/>
          <w:szCs w:val="21"/>
        </w:rPr>
      </w:pPr>
      <w:r w:rsidRPr="00EB2339">
        <w:rPr>
          <w:rFonts w:hint="eastAsia"/>
          <w:sz w:val="21"/>
          <w:szCs w:val="21"/>
        </w:rPr>
        <w:t>担当：越智　博子　先生</w:t>
      </w:r>
    </w:p>
    <w:p w14:paraId="0968FEE1" w14:textId="77777777" w:rsidR="00C3633F" w:rsidRPr="00372B01" w:rsidRDefault="00C3633F" w:rsidP="00372B01">
      <w:pPr>
        <w:jc w:val="center"/>
        <w:rPr>
          <w:rFonts w:ascii="ＭＳ ゴシック" w:eastAsia="ＭＳ ゴシック" w:hAnsi="ＭＳ ゴシック"/>
          <w:sz w:val="28"/>
          <w:szCs w:val="28"/>
        </w:rPr>
      </w:pPr>
      <w:r w:rsidRPr="00372B01">
        <w:rPr>
          <w:rFonts w:ascii="ＭＳ ゴシック" w:eastAsia="ＭＳ ゴシック" w:hAnsi="ＭＳ ゴシック" w:hint="eastAsia"/>
          <w:sz w:val="28"/>
          <w:szCs w:val="28"/>
        </w:rPr>
        <w:t>カタカナ語認知度に対する調査報告</w:t>
      </w:r>
    </w:p>
    <w:p w14:paraId="1C06A933" w14:textId="77777777" w:rsidR="00C3633F" w:rsidRPr="00EB2339" w:rsidRDefault="00C3633F" w:rsidP="002A0885">
      <w:pPr>
        <w:ind w:rightChars="500" w:right="1000"/>
        <w:jc w:val="right"/>
        <w:rPr>
          <w:sz w:val="21"/>
          <w:szCs w:val="21"/>
        </w:rPr>
      </w:pPr>
      <w:r w:rsidRPr="00EB2339">
        <w:rPr>
          <w:rFonts w:hint="eastAsia"/>
          <w:sz w:val="21"/>
          <w:szCs w:val="21"/>
        </w:rPr>
        <w:t>社会学部　総合文化学科</w:t>
      </w:r>
    </w:p>
    <w:p w14:paraId="4695CA7D" w14:textId="77777777" w:rsidR="00C3633F" w:rsidRPr="00EB2339" w:rsidRDefault="00C3633F" w:rsidP="00372B01">
      <w:pPr>
        <w:jc w:val="right"/>
        <w:rPr>
          <w:sz w:val="21"/>
          <w:szCs w:val="21"/>
        </w:rPr>
      </w:pPr>
      <w:r w:rsidRPr="00EB2339">
        <w:rPr>
          <w:rFonts w:hint="eastAsia"/>
          <w:sz w:val="21"/>
          <w:szCs w:val="21"/>
        </w:rPr>
        <w:t>学籍番号：</w:t>
      </w:r>
      <w:r w:rsidRPr="00EB2339">
        <w:rPr>
          <w:sz w:val="21"/>
          <w:szCs w:val="21"/>
        </w:rPr>
        <w:t>S2130999　池田　英二</w:t>
      </w:r>
    </w:p>
    <w:p w14:paraId="7B8609C1" w14:textId="77777777" w:rsidR="00C3633F" w:rsidRDefault="00C3633F" w:rsidP="00C3633F"/>
    <w:p w14:paraId="603123FA" w14:textId="77777777" w:rsidR="002C26C1" w:rsidRDefault="002C26C1" w:rsidP="00372B01">
      <w:pPr>
        <w:pStyle w:val="1"/>
        <w:sectPr w:rsidR="002C26C1" w:rsidSect="009C3787">
          <w:footerReference w:type="default" r:id="rId8"/>
          <w:pgSz w:w="11906" w:h="16838"/>
          <w:pgMar w:top="1985" w:right="1134" w:bottom="1701" w:left="1134" w:header="851" w:footer="992" w:gutter="0"/>
          <w:pgNumType w:fmt="numberInDash"/>
          <w:cols w:space="425"/>
          <w:docGrid w:type="lines" w:linePitch="313"/>
        </w:sectPr>
      </w:pPr>
    </w:p>
    <w:p w14:paraId="583E1931" w14:textId="77777777" w:rsidR="00C3633F" w:rsidRDefault="00C3633F" w:rsidP="00372B01">
      <w:pPr>
        <w:pStyle w:val="1"/>
      </w:pPr>
      <w:r>
        <w:rPr>
          <w:rFonts w:hint="eastAsia"/>
        </w:rPr>
        <w:t>１　はじめに</w:t>
      </w:r>
    </w:p>
    <w:p w14:paraId="615951CD" w14:textId="77777777" w:rsidR="009C3787" w:rsidRDefault="00C3633F" w:rsidP="009C3787">
      <w:r>
        <w:rPr>
          <w:rFonts w:hint="eastAsia"/>
        </w:rPr>
        <w:t xml:space="preserve">　「レポート」、「コンピューター」、「コミュニケーション」など、現在、我々の周りにはカタカナ語が</w:t>
      </w:r>
      <w:r w:rsidR="009C3787">
        <w:rPr>
          <w:rFonts w:hint="eastAsia"/>
        </w:rPr>
        <w:t>あふれている。</w:t>
      </w:r>
    </w:p>
    <w:p w14:paraId="3AA41FFB" w14:textId="77777777" w:rsidR="00C3633F" w:rsidRDefault="00C3633F" w:rsidP="00C3633F">
      <w:r>
        <w:rPr>
          <w:rFonts w:hint="eastAsia"/>
        </w:rPr>
        <w:t xml:space="preserve">　カタカナ語とは、「主に外来語、外国語、和製外国語、アルファベット略語のことを指す」</w:t>
      </w:r>
      <w:r w:rsidR="009C7DE4">
        <w:rPr>
          <w:rStyle w:val="af3"/>
        </w:rPr>
        <w:endnoteReference w:id="1"/>
      </w:r>
      <w:r>
        <w:t>言葉であり、日本に元々ある言葉ではない。しかし、現在では、カタカナ語は生活の一部となっており、カタカナ語を一切使わない日本人はいないと言ってもよい。</w:t>
      </w:r>
    </w:p>
    <w:p w14:paraId="456BB959" w14:textId="77777777" w:rsidR="00C3633F" w:rsidRDefault="00C3633F" w:rsidP="00C3633F">
      <w:r>
        <w:rPr>
          <w:rFonts w:hint="eastAsia"/>
        </w:rPr>
        <w:t xml:space="preserve">　一方、政治や経済の世界で使われているような、生活に密着していないカタカナ語の場合、知られていない言葉はもちろん、意味を知らずに使われている言葉も少なくない。</w:t>
      </w:r>
    </w:p>
    <w:p w14:paraId="50B26B04" w14:textId="77777777" w:rsidR="00C3633F" w:rsidRDefault="00C3633F" w:rsidP="00C3633F">
      <w:r>
        <w:rPr>
          <w:rFonts w:hint="eastAsia"/>
        </w:rPr>
        <w:t xml:space="preserve">　文化庁の『国語に関する世論調査』では、カタカナ語の認知・意味の理解・使用状況を調査している</w:t>
      </w:r>
      <w:r w:rsidR="009C7DE4">
        <w:rPr>
          <w:rStyle w:val="af3"/>
        </w:rPr>
        <w:endnoteReference w:id="2"/>
      </w:r>
      <w:r>
        <w:t>。平成20年度の調査によると、「サンプル」「リフレッシュ」などは理解度が90%以上に達しており、平成14年度の調査と比べて、理解度が28.8%上昇したカタカナ語（「モチベーション」）もある。</w:t>
      </w:r>
    </w:p>
    <w:p w14:paraId="67C05091" w14:textId="77777777" w:rsidR="00C3633F" w:rsidRDefault="00C3633F" w:rsidP="00C3633F">
      <w:r>
        <w:rPr>
          <w:rFonts w:hint="eastAsia"/>
        </w:rPr>
        <w:t xml:space="preserve">　しかし、高橋によると、「語彙の理解度は、個人の生活環境</w:t>
      </w:r>
      <w:r w:rsidR="00FE0B90">
        <w:rPr>
          <w:rStyle w:val="af3"/>
        </w:rPr>
        <w:endnoteReference w:id="3"/>
      </w:r>
      <w:r>
        <w:t>により影響を受ける」ものであり、カタカナ語を知っているかどうかには個人差があると考えられる。例えば、新聞やテレビのニュースでは、日常生活ではなじみのないカタカナ語が多く使われているが、ニュースに多く触れる人にとっては、それらのカタカナ語は普通に理解できる言葉となるはずである。換言すれば、ニュースなどの情報に触れる機会の多い人は、カタカナ語をよく理解していることが予想される。</w:t>
      </w:r>
    </w:p>
    <w:p w14:paraId="57DFBBE4" w14:textId="77777777" w:rsidR="00C3633F" w:rsidRDefault="00C3633F" w:rsidP="00C3633F">
      <w:r>
        <w:rPr>
          <w:rFonts w:hint="eastAsia"/>
        </w:rPr>
        <w:t xml:space="preserve">　そこで、高橋の言う「生活環境」とカタカナ語の認知度との関係を中心に調査を行うことにした。ここでは、特に、「生活環境」における「ニュース」</w:t>
      </w:r>
      <w:r w:rsidR="00FE0B90">
        <w:rPr>
          <w:rStyle w:val="af3"/>
        </w:rPr>
        <w:endnoteReference w:id="4"/>
      </w:r>
      <w:r>
        <w:t>に着目して調査を行う。なお、調査に際しては、次の2つの仮説を立てて調査し、その結果を検証することとする。</w:t>
      </w:r>
    </w:p>
    <w:p w14:paraId="3D380547" w14:textId="77777777" w:rsidR="00C3633F" w:rsidRDefault="00C3633F" w:rsidP="00C3633F">
      <w:r>
        <w:rPr>
          <w:rFonts w:hint="eastAsia"/>
        </w:rPr>
        <w:t xml:space="preserve">　</w:t>
      </w:r>
      <w:r>
        <w:t>[仮説1]</w:t>
      </w:r>
    </w:p>
    <w:p w14:paraId="292F3A67" w14:textId="77777777" w:rsidR="00C3633F" w:rsidRDefault="00C3633F" w:rsidP="00C3633F">
      <w:r>
        <w:rPr>
          <w:rFonts w:hint="eastAsia"/>
        </w:rPr>
        <w:t xml:space="preserve">　普段から新聞やテレビのニュースなどから頻繁に情報を得ている人は、カタカナ語を多く知っている。</w:t>
      </w:r>
    </w:p>
    <w:p w14:paraId="13E05172" w14:textId="77777777" w:rsidR="00C3633F" w:rsidRDefault="00C3633F" w:rsidP="00C3633F">
      <w:r>
        <w:rPr>
          <w:rFonts w:hint="eastAsia"/>
        </w:rPr>
        <w:t xml:space="preserve">　</w:t>
      </w:r>
      <w:r>
        <w:t>[仮説2]</w:t>
      </w:r>
    </w:p>
    <w:p w14:paraId="1FA13598" w14:textId="77777777" w:rsidR="00C3633F" w:rsidRDefault="00C3633F" w:rsidP="00C3633F">
      <w:r>
        <w:rPr>
          <w:rFonts w:hint="eastAsia"/>
        </w:rPr>
        <w:t xml:space="preserve">　生活に密着していないカタカナ語ほど、ニュースなどの情報を得ているかどうかで、調査結果に差が出る。</w:t>
      </w:r>
    </w:p>
    <w:p w14:paraId="0691BE05" w14:textId="77777777" w:rsidR="00C3633F" w:rsidRDefault="00C3633F" w:rsidP="00C3633F"/>
    <w:p w14:paraId="20338954" w14:textId="77777777" w:rsidR="00C3633F" w:rsidRDefault="00C3633F" w:rsidP="00372B01">
      <w:pPr>
        <w:pStyle w:val="1"/>
      </w:pPr>
      <w:r>
        <w:rPr>
          <w:rFonts w:hint="eastAsia"/>
        </w:rPr>
        <w:t>２　調査概要</w:t>
      </w:r>
    </w:p>
    <w:p w14:paraId="7428283D" w14:textId="77777777" w:rsidR="00C3633F" w:rsidRDefault="00C3633F" w:rsidP="00372B01">
      <w:pPr>
        <w:pStyle w:val="2"/>
        <w:ind w:right="200"/>
      </w:pPr>
      <w:r>
        <w:t>2-1　調査期間と調査方法</w:t>
      </w:r>
    </w:p>
    <w:p w14:paraId="439CAC5D" w14:textId="77777777" w:rsidR="00C3633F" w:rsidRDefault="00C3633F" w:rsidP="00C3633F">
      <w:r>
        <w:rPr>
          <w:rFonts w:hint="eastAsia"/>
        </w:rPr>
        <w:t xml:space="preserve">　大学生</w:t>
      </w:r>
      <w:r>
        <w:t>100人を対象に、質問紙調査を行った。「文化社会学概論」講義と「言語社会学概論」講義時に、教員の協力を得て、受講者に質問紙を配布、その場で質問紙に記入してもらい、回収した。</w:t>
      </w:r>
    </w:p>
    <w:p w14:paraId="6C8D3D88" w14:textId="77777777" w:rsidR="00C3633F" w:rsidRDefault="00C3633F" w:rsidP="00C3633F"/>
    <w:p w14:paraId="017E6AC5" w14:textId="77777777" w:rsidR="00C3633F" w:rsidRDefault="00C3633F" w:rsidP="00C3633F">
      <w:r>
        <w:rPr>
          <w:rFonts w:hint="eastAsia"/>
        </w:rPr>
        <w:t xml:space="preserve">　調査期間：</w:t>
      </w:r>
      <w:r w:rsidR="00CB0FF3">
        <w:rPr>
          <w:rFonts w:hint="eastAsia"/>
        </w:rPr>
        <w:t>20</w:t>
      </w:r>
      <w:r>
        <w:t>XX年6月15日～27日</w:t>
      </w:r>
    </w:p>
    <w:p w14:paraId="69D2AB74" w14:textId="77777777" w:rsidR="00C3633F" w:rsidRDefault="00C3633F" w:rsidP="00C3633F">
      <w:r>
        <w:rPr>
          <w:rFonts w:hint="eastAsia"/>
        </w:rPr>
        <w:t xml:space="preserve">　回収率：</w:t>
      </w:r>
      <w:r>
        <w:t>100%</w:t>
      </w:r>
    </w:p>
    <w:p w14:paraId="52088191" w14:textId="77777777" w:rsidR="00C3633F" w:rsidRDefault="00C3633F" w:rsidP="00C3633F"/>
    <w:p w14:paraId="2B5F89B8" w14:textId="77777777" w:rsidR="00C3633F" w:rsidRDefault="00C3633F" w:rsidP="00372B01">
      <w:pPr>
        <w:pStyle w:val="2"/>
        <w:ind w:right="200"/>
      </w:pPr>
      <w:r>
        <w:t>2-2　調査内容</w:t>
      </w:r>
    </w:p>
    <w:p w14:paraId="0B331CDB" w14:textId="77777777" w:rsidR="00C3633F" w:rsidRDefault="00C3633F" w:rsidP="00C3633F">
      <w:r>
        <w:rPr>
          <w:rFonts w:hint="eastAsia"/>
        </w:rPr>
        <w:t xml:space="preserve">　質問紙で</w:t>
      </w:r>
      <w:r>
        <w:t>2種類の質問を行った。まず、情報（この場合はニュース）の入手経路について、「新聞」「テレビのニュース」「新聞・テレビのニュースの両方」「ニュースは見ない」の4つから選択、回答してもらった。</w:t>
      </w:r>
    </w:p>
    <w:p w14:paraId="42E6BC33" w14:textId="77777777" w:rsidR="00C3633F" w:rsidRDefault="00C3633F" w:rsidP="00C3633F">
      <w:r>
        <w:rPr>
          <w:rFonts w:hint="eastAsia"/>
        </w:rPr>
        <w:t xml:space="preserve">　次に、『国語に関する世論調査』で調査されているカタカナ語のグループ（イ）</w:t>
      </w:r>
      <w:r w:rsidR="00FE0B90">
        <w:rPr>
          <w:rStyle w:val="af3"/>
        </w:rPr>
        <w:endnoteReference w:id="5"/>
      </w:r>
      <w:r>
        <w:t>にある単語30語について、それぞれ「説明できる」、「何となく分かる」、「聞いたことがある」、「分からない」の4つから選択、回答してもらった。</w:t>
      </w:r>
    </w:p>
    <w:p w14:paraId="28CEC4AC" w14:textId="77777777" w:rsidR="00C3633F" w:rsidRDefault="00C3633F" w:rsidP="00C3633F"/>
    <w:p w14:paraId="1F5BD3A7" w14:textId="77777777" w:rsidR="00C3633F" w:rsidRDefault="00C3633F" w:rsidP="00372B01">
      <w:pPr>
        <w:pStyle w:val="1"/>
      </w:pPr>
      <w:r>
        <w:rPr>
          <w:rFonts w:hint="eastAsia"/>
        </w:rPr>
        <w:t>３　調査結果と考察</w:t>
      </w:r>
    </w:p>
    <w:p w14:paraId="20D366FE" w14:textId="77777777" w:rsidR="00C3633F" w:rsidRDefault="00C3633F" w:rsidP="00372B01">
      <w:pPr>
        <w:pStyle w:val="2"/>
        <w:ind w:right="200"/>
      </w:pPr>
      <w:r>
        <w:t>3-1　情報の入手経路</w:t>
      </w:r>
    </w:p>
    <w:p w14:paraId="6922D006" w14:textId="77777777" w:rsidR="00C3633F" w:rsidRDefault="00C3633F" w:rsidP="00C3633F">
      <w:r>
        <w:rPr>
          <w:rFonts w:hint="eastAsia"/>
        </w:rPr>
        <w:t xml:space="preserve">　質問</w:t>
      </w:r>
      <w:r>
        <w:t>1について、情報の入手経路別の人数を集計したところ、以下のようになった。</w:t>
      </w:r>
    </w:p>
    <w:p w14:paraId="77936765" w14:textId="77777777" w:rsidR="002C26C1" w:rsidRDefault="002C26C1">
      <w:pPr>
        <w:widowControl/>
        <w:jc w:val="left"/>
      </w:pPr>
      <w:r>
        <w:br w:type="page"/>
      </w:r>
    </w:p>
    <w:p w14:paraId="6CF27923" w14:textId="77777777" w:rsidR="002C26C1" w:rsidRDefault="002C26C1" w:rsidP="002C26C1">
      <w:pPr>
        <w:pStyle w:val="a8"/>
        <w:numPr>
          <w:ilvl w:val="0"/>
          <w:numId w:val="2"/>
        </w:numPr>
        <w:ind w:leftChars="0" w:left="426" w:hanging="227"/>
      </w:pPr>
      <w:r>
        <w:lastRenderedPageBreak/>
        <w:t>新聞から情報を得ている人：25名</w:t>
      </w:r>
    </w:p>
    <w:p w14:paraId="2D1E1FD6" w14:textId="77777777" w:rsidR="002C26C1" w:rsidRDefault="002C26C1" w:rsidP="002C26C1">
      <w:pPr>
        <w:pStyle w:val="a8"/>
        <w:numPr>
          <w:ilvl w:val="0"/>
          <w:numId w:val="2"/>
        </w:numPr>
        <w:ind w:leftChars="0" w:left="426" w:hanging="227"/>
      </w:pPr>
      <w:r>
        <w:t>テレビのニュースから情報を得ている人：29名</w:t>
      </w:r>
    </w:p>
    <w:p w14:paraId="77B832C6" w14:textId="77777777" w:rsidR="002C26C1" w:rsidRDefault="002C26C1" w:rsidP="002C26C1">
      <w:pPr>
        <w:pStyle w:val="a8"/>
        <w:numPr>
          <w:ilvl w:val="0"/>
          <w:numId w:val="2"/>
        </w:numPr>
        <w:ind w:leftChars="0" w:left="426" w:hanging="227"/>
      </w:pPr>
      <w:r>
        <w:t>両方から情報を得ている人：19名</w:t>
      </w:r>
    </w:p>
    <w:p w14:paraId="7080D48E" w14:textId="77777777" w:rsidR="00C3633F" w:rsidRDefault="002C26C1" w:rsidP="002C26C1">
      <w:pPr>
        <w:pStyle w:val="a8"/>
        <w:numPr>
          <w:ilvl w:val="0"/>
          <w:numId w:val="2"/>
        </w:numPr>
        <w:ind w:leftChars="0" w:left="426" w:hanging="227"/>
      </w:pPr>
      <w:r>
        <w:t>ニュースをチェックする習慣のない人：27名</w:t>
      </w:r>
    </w:p>
    <w:p w14:paraId="19674AE4" w14:textId="77777777" w:rsidR="00C3633F" w:rsidRDefault="00C3633F" w:rsidP="00C3633F"/>
    <w:p w14:paraId="2AB0D7AF" w14:textId="77777777" w:rsidR="00C3633F" w:rsidRDefault="00C3633F" w:rsidP="00C3633F">
      <w:r>
        <w:rPr>
          <w:rFonts w:hint="eastAsia"/>
        </w:rPr>
        <w:t xml:space="preserve">　次節以降、</w:t>
      </w:r>
      <w:r>
        <w:t>4つの情報入手経路別にカタカナ語の認知度についての調査結果を集計し、冒頭で提示した仮説に基づいて考察を行う。</w:t>
      </w:r>
    </w:p>
    <w:p w14:paraId="5D4F19A8" w14:textId="77777777" w:rsidR="00C3633F" w:rsidRDefault="00C3633F" w:rsidP="00C3633F"/>
    <w:p w14:paraId="3E982E01" w14:textId="77777777" w:rsidR="00C3633F" w:rsidRDefault="00C3633F" w:rsidP="00372B01">
      <w:pPr>
        <w:pStyle w:val="2"/>
        <w:ind w:right="200"/>
      </w:pPr>
      <w:r>
        <w:t>3-2　仮説1に関する調査結果と考察</w:t>
      </w:r>
    </w:p>
    <w:p w14:paraId="6F29AC62" w14:textId="77777777" w:rsidR="00C3633F" w:rsidRDefault="00C3633F" w:rsidP="00C3633F">
      <w:r>
        <w:rPr>
          <w:rFonts w:hint="eastAsia"/>
        </w:rPr>
        <w:t xml:space="preserve">　仮説</w:t>
      </w:r>
      <w:r>
        <w:t>1について、質問1で分類した情報の入手経路別にカタカナ語の認知度</w:t>
      </w:r>
      <w:r w:rsidR="00FE0B90">
        <w:rPr>
          <w:rStyle w:val="af3"/>
        </w:rPr>
        <w:endnoteReference w:id="6"/>
      </w:r>
      <w:r>
        <w:t>を集計した結果は、次の表1と図1のようになった。</w:t>
      </w:r>
    </w:p>
    <w:p w14:paraId="2CC72B81" w14:textId="77777777" w:rsidR="00C3633F" w:rsidRDefault="00C3633F" w:rsidP="00C3633F"/>
    <w:p w14:paraId="6FDCD019" w14:textId="77777777" w:rsidR="00C3633F" w:rsidRPr="004F47A4" w:rsidRDefault="00B905AF" w:rsidP="00130AAD">
      <w:pPr>
        <w:pStyle w:val="a9"/>
        <w:rPr>
          <w:sz w:val="20"/>
          <w:szCs w:val="20"/>
        </w:rPr>
      </w:pPr>
      <w:r w:rsidRPr="004F47A4">
        <w:rPr>
          <w:sz w:val="20"/>
          <w:szCs w:val="20"/>
        </w:rPr>
        <w:t xml:space="preserve">表 </w:t>
      </w:r>
      <w:r w:rsidRPr="004F47A4">
        <w:rPr>
          <w:sz w:val="20"/>
          <w:szCs w:val="20"/>
        </w:rPr>
        <w:fldChar w:fldCharType="begin"/>
      </w:r>
      <w:r w:rsidRPr="004F47A4">
        <w:rPr>
          <w:sz w:val="20"/>
          <w:szCs w:val="20"/>
        </w:rPr>
        <w:instrText xml:space="preserve"> SEQ 表 \* ARABIC </w:instrText>
      </w:r>
      <w:r w:rsidRPr="004F47A4">
        <w:rPr>
          <w:sz w:val="20"/>
          <w:szCs w:val="20"/>
        </w:rPr>
        <w:fldChar w:fldCharType="separate"/>
      </w:r>
      <w:r w:rsidR="0039756B" w:rsidRPr="004F47A4">
        <w:rPr>
          <w:noProof/>
          <w:sz w:val="20"/>
          <w:szCs w:val="20"/>
        </w:rPr>
        <w:t>1</w:t>
      </w:r>
      <w:r w:rsidRPr="004F47A4">
        <w:rPr>
          <w:sz w:val="20"/>
          <w:szCs w:val="20"/>
        </w:rPr>
        <w:fldChar w:fldCharType="end"/>
      </w:r>
      <w:r w:rsidRPr="004F47A4">
        <w:rPr>
          <w:rFonts w:hint="eastAsia"/>
          <w:sz w:val="20"/>
          <w:szCs w:val="20"/>
        </w:rPr>
        <w:t>：情報媒体別のカタカナ語認知度</w:t>
      </w:r>
    </w:p>
    <w:tbl>
      <w:tblPr>
        <w:tblStyle w:val="a3"/>
        <w:tblW w:w="4819" w:type="dxa"/>
        <w:tblLook w:val="04A0" w:firstRow="1" w:lastRow="0" w:firstColumn="1" w:lastColumn="0" w:noHBand="0" w:noVBand="1"/>
      </w:tblPr>
      <w:tblGrid>
        <w:gridCol w:w="1871"/>
        <w:gridCol w:w="737"/>
        <w:gridCol w:w="737"/>
        <w:gridCol w:w="737"/>
        <w:gridCol w:w="737"/>
      </w:tblGrid>
      <w:tr w:rsidR="00B905AF" w14:paraId="1A72C63C" w14:textId="77777777" w:rsidTr="00B905AF">
        <w:tc>
          <w:tcPr>
            <w:tcW w:w="1871" w:type="dxa"/>
          </w:tcPr>
          <w:p w14:paraId="05283FEE" w14:textId="77777777" w:rsidR="00B905AF" w:rsidRDefault="00B905AF" w:rsidP="00C3633F"/>
        </w:tc>
        <w:tc>
          <w:tcPr>
            <w:tcW w:w="737" w:type="dxa"/>
          </w:tcPr>
          <w:p w14:paraId="74292FDA" w14:textId="77777777" w:rsidR="00B905AF" w:rsidRDefault="00B905AF" w:rsidP="00FE0B90">
            <w:pPr>
              <w:jc w:val="center"/>
            </w:pPr>
            <w:r>
              <w:rPr>
                <w:rFonts w:hint="eastAsia"/>
              </w:rPr>
              <w:t>両方</w:t>
            </w:r>
          </w:p>
        </w:tc>
        <w:tc>
          <w:tcPr>
            <w:tcW w:w="737" w:type="dxa"/>
          </w:tcPr>
          <w:p w14:paraId="6B1DA658" w14:textId="77777777" w:rsidR="00B905AF" w:rsidRDefault="00B905AF" w:rsidP="00FE0B90">
            <w:pPr>
              <w:jc w:val="center"/>
            </w:pPr>
            <w:r>
              <w:rPr>
                <w:rFonts w:hint="eastAsia"/>
              </w:rPr>
              <w:t>新聞</w:t>
            </w:r>
          </w:p>
        </w:tc>
        <w:tc>
          <w:tcPr>
            <w:tcW w:w="737" w:type="dxa"/>
          </w:tcPr>
          <w:p w14:paraId="6B836A63" w14:textId="77777777" w:rsidR="00B905AF" w:rsidRDefault="00B905AF" w:rsidP="00FE0B90">
            <w:pPr>
              <w:jc w:val="center"/>
            </w:pPr>
            <w:r>
              <w:rPr>
                <w:rFonts w:hint="eastAsia"/>
              </w:rPr>
              <w:t>TV</w:t>
            </w:r>
          </w:p>
        </w:tc>
        <w:tc>
          <w:tcPr>
            <w:tcW w:w="737" w:type="dxa"/>
          </w:tcPr>
          <w:p w14:paraId="2B9551E0" w14:textId="77777777" w:rsidR="00B905AF" w:rsidRDefault="00B905AF" w:rsidP="00FE0B90">
            <w:pPr>
              <w:jc w:val="center"/>
            </w:pPr>
            <w:r>
              <w:rPr>
                <w:rFonts w:hint="eastAsia"/>
              </w:rPr>
              <w:t>無し</w:t>
            </w:r>
          </w:p>
        </w:tc>
      </w:tr>
      <w:tr w:rsidR="00B905AF" w14:paraId="55D5B08C" w14:textId="77777777" w:rsidTr="00B905AF">
        <w:tc>
          <w:tcPr>
            <w:tcW w:w="1871" w:type="dxa"/>
          </w:tcPr>
          <w:p w14:paraId="402BA6B1" w14:textId="77777777" w:rsidR="00B905AF" w:rsidRDefault="00B905AF" w:rsidP="00C3633F">
            <w:r>
              <w:rPr>
                <w:rFonts w:hint="eastAsia"/>
              </w:rPr>
              <w:t>説明できる</w:t>
            </w:r>
          </w:p>
        </w:tc>
        <w:tc>
          <w:tcPr>
            <w:tcW w:w="737" w:type="dxa"/>
          </w:tcPr>
          <w:p w14:paraId="65A6A54C" w14:textId="77777777" w:rsidR="00B905AF" w:rsidRDefault="00B905AF" w:rsidP="00FE0B90">
            <w:pPr>
              <w:jc w:val="right"/>
            </w:pPr>
            <w:r>
              <w:rPr>
                <w:rFonts w:hint="eastAsia"/>
              </w:rPr>
              <w:t>20.2%</w:t>
            </w:r>
          </w:p>
        </w:tc>
        <w:tc>
          <w:tcPr>
            <w:tcW w:w="737" w:type="dxa"/>
          </w:tcPr>
          <w:p w14:paraId="45203C03" w14:textId="77777777" w:rsidR="00B905AF" w:rsidRDefault="00B905AF" w:rsidP="00FE0B90">
            <w:pPr>
              <w:jc w:val="right"/>
            </w:pPr>
            <w:r>
              <w:rPr>
                <w:rFonts w:hint="eastAsia"/>
              </w:rPr>
              <w:t>10.4%</w:t>
            </w:r>
          </w:p>
        </w:tc>
        <w:tc>
          <w:tcPr>
            <w:tcW w:w="737" w:type="dxa"/>
          </w:tcPr>
          <w:p w14:paraId="00AB0C0C" w14:textId="77777777" w:rsidR="00B905AF" w:rsidRDefault="00B905AF" w:rsidP="00FE0B90">
            <w:pPr>
              <w:jc w:val="right"/>
            </w:pPr>
            <w:r>
              <w:rPr>
                <w:rFonts w:hint="eastAsia"/>
              </w:rPr>
              <w:t>9.8%</w:t>
            </w:r>
          </w:p>
        </w:tc>
        <w:tc>
          <w:tcPr>
            <w:tcW w:w="737" w:type="dxa"/>
          </w:tcPr>
          <w:p w14:paraId="3CF9CA61" w14:textId="77777777" w:rsidR="00B905AF" w:rsidRDefault="00B905AF" w:rsidP="00FE0B90">
            <w:pPr>
              <w:jc w:val="right"/>
            </w:pPr>
            <w:r>
              <w:rPr>
                <w:rFonts w:hint="eastAsia"/>
              </w:rPr>
              <w:t>4.3%</w:t>
            </w:r>
          </w:p>
        </w:tc>
      </w:tr>
      <w:tr w:rsidR="00B905AF" w14:paraId="5890D5FF" w14:textId="77777777" w:rsidTr="00B905AF">
        <w:tc>
          <w:tcPr>
            <w:tcW w:w="1871" w:type="dxa"/>
          </w:tcPr>
          <w:p w14:paraId="01E2D0D7" w14:textId="77777777" w:rsidR="00B905AF" w:rsidRDefault="00B905AF" w:rsidP="00C3633F">
            <w:r>
              <w:rPr>
                <w:rFonts w:hint="eastAsia"/>
              </w:rPr>
              <w:t>何となく分かる</w:t>
            </w:r>
          </w:p>
        </w:tc>
        <w:tc>
          <w:tcPr>
            <w:tcW w:w="737" w:type="dxa"/>
          </w:tcPr>
          <w:p w14:paraId="757283BF" w14:textId="77777777" w:rsidR="00B905AF" w:rsidRDefault="00B905AF" w:rsidP="00FE0B90">
            <w:pPr>
              <w:jc w:val="right"/>
            </w:pPr>
            <w:r>
              <w:rPr>
                <w:rFonts w:hint="eastAsia"/>
              </w:rPr>
              <w:t>25.1%</w:t>
            </w:r>
          </w:p>
        </w:tc>
        <w:tc>
          <w:tcPr>
            <w:tcW w:w="737" w:type="dxa"/>
          </w:tcPr>
          <w:p w14:paraId="453526B5" w14:textId="77777777" w:rsidR="00B905AF" w:rsidRDefault="00B905AF" w:rsidP="00FE0B90">
            <w:pPr>
              <w:jc w:val="right"/>
            </w:pPr>
            <w:r>
              <w:rPr>
                <w:rFonts w:hint="eastAsia"/>
              </w:rPr>
              <w:t>22.1%</w:t>
            </w:r>
          </w:p>
        </w:tc>
        <w:tc>
          <w:tcPr>
            <w:tcW w:w="737" w:type="dxa"/>
          </w:tcPr>
          <w:p w14:paraId="231AC2F3" w14:textId="77777777" w:rsidR="00B905AF" w:rsidRDefault="00B905AF" w:rsidP="00FE0B90">
            <w:pPr>
              <w:jc w:val="right"/>
            </w:pPr>
            <w:r>
              <w:rPr>
                <w:rFonts w:hint="eastAsia"/>
              </w:rPr>
              <w:t>19.4%</w:t>
            </w:r>
          </w:p>
        </w:tc>
        <w:tc>
          <w:tcPr>
            <w:tcW w:w="737" w:type="dxa"/>
          </w:tcPr>
          <w:p w14:paraId="54B5ABE8" w14:textId="77777777" w:rsidR="00B905AF" w:rsidRDefault="00B905AF" w:rsidP="00FE0B90">
            <w:pPr>
              <w:jc w:val="right"/>
            </w:pPr>
            <w:r>
              <w:rPr>
                <w:rFonts w:hint="eastAsia"/>
              </w:rPr>
              <w:t>14.1%</w:t>
            </w:r>
          </w:p>
        </w:tc>
      </w:tr>
      <w:tr w:rsidR="00B905AF" w14:paraId="7FA2E38D" w14:textId="77777777" w:rsidTr="00B905AF">
        <w:tc>
          <w:tcPr>
            <w:tcW w:w="1871" w:type="dxa"/>
          </w:tcPr>
          <w:p w14:paraId="476E74FF" w14:textId="77777777" w:rsidR="00B905AF" w:rsidRDefault="00B905AF" w:rsidP="00C3633F">
            <w:r>
              <w:rPr>
                <w:rFonts w:hint="eastAsia"/>
              </w:rPr>
              <w:t>聞いたことがある</w:t>
            </w:r>
          </w:p>
        </w:tc>
        <w:tc>
          <w:tcPr>
            <w:tcW w:w="737" w:type="dxa"/>
          </w:tcPr>
          <w:p w14:paraId="738B40E9" w14:textId="77777777" w:rsidR="00B905AF" w:rsidRDefault="00B905AF" w:rsidP="00FE0B90">
            <w:pPr>
              <w:jc w:val="right"/>
            </w:pPr>
            <w:r>
              <w:rPr>
                <w:rFonts w:hint="eastAsia"/>
              </w:rPr>
              <w:t>22.8%</w:t>
            </w:r>
          </w:p>
        </w:tc>
        <w:tc>
          <w:tcPr>
            <w:tcW w:w="737" w:type="dxa"/>
          </w:tcPr>
          <w:p w14:paraId="40462886" w14:textId="77777777" w:rsidR="00B905AF" w:rsidRDefault="00B905AF" w:rsidP="00FE0B90">
            <w:pPr>
              <w:jc w:val="right"/>
            </w:pPr>
            <w:r>
              <w:rPr>
                <w:rFonts w:hint="eastAsia"/>
              </w:rPr>
              <w:t>23.5%</w:t>
            </w:r>
          </w:p>
        </w:tc>
        <w:tc>
          <w:tcPr>
            <w:tcW w:w="737" w:type="dxa"/>
          </w:tcPr>
          <w:p w14:paraId="5E8D7C83" w14:textId="77777777" w:rsidR="00B905AF" w:rsidRDefault="00B905AF" w:rsidP="00FE0B90">
            <w:pPr>
              <w:jc w:val="right"/>
            </w:pPr>
            <w:r>
              <w:rPr>
                <w:rFonts w:hint="eastAsia"/>
              </w:rPr>
              <w:t>23.7%</w:t>
            </w:r>
          </w:p>
        </w:tc>
        <w:tc>
          <w:tcPr>
            <w:tcW w:w="737" w:type="dxa"/>
          </w:tcPr>
          <w:p w14:paraId="74EE93A4" w14:textId="77777777" w:rsidR="00B905AF" w:rsidRDefault="00B905AF" w:rsidP="00FE0B90">
            <w:pPr>
              <w:jc w:val="right"/>
            </w:pPr>
            <w:r>
              <w:rPr>
                <w:rFonts w:hint="eastAsia"/>
              </w:rPr>
              <w:t>16.7%</w:t>
            </w:r>
          </w:p>
        </w:tc>
      </w:tr>
    </w:tbl>
    <w:p w14:paraId="2700847F" w14:textId="77777777" w:rsidR="00C3633F" w:rsidRDefault="00B905AF" w:rsidP="00C3633F">
      <w:r>
        <w:rPr>
          <w:noProof/>
        </w:rPr>
        <w:drawing>
          <wp:inline distT="0" distB="0" distL="0" distR="0" wp14:anchorId="6217773F" wp14:editId="39468DF8">
            <wp:extent cx="2924810" cy="3328200"/>
            <wp:effectExtent l="0" t="0" r="8890" b="5715"/>
            <wp:docPr id="1" name="グラフ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59E7C1BE" w14:textId="77777777" w:rsidR="00B905AF" w:rsidRPr="004F47A4" w:rsidRDefault="00B905AF" w:rsidP="00130AAD">
      <w:pPr>
        <w:pStyle w:val="a9"/>
        <w:rPr>
          <w:sz w:val="20"/>
          <w:szCs w:val="20"/>
        </w:rPr>
      </w:pPr>
      <w:r w:rsidRPr="004F47A4">
        <w:rPr>
          <w:sz w:val="20"/>
          <w:szCs w:val="20"/>
        </w:rPr>
        <w:t xml:space="preserve">図 </w:t>
      </w:r>
      <w:r w:rsidRPr="004F47A4">
        <w:rPr>
          <w:sz w:val="20"/>
          <w:szCs w:val="20"/>
        </w:rPr>
        <w:fldChar w:fldCharType="begin"/>
      </w:r>
      <w:r w:rsidRPr="004F47A4">
        <w:rPr>
          <w:sz w:val="20"/>
          <w:szCs w:val="20"/>
        </w:rPr>
        <w:instrText xml:space="preserve"> SEQ 図 \* ARABIC </w:instrText>
      </w:r>
      <w:r w:rsidRPr="004F47A4">
        <w:rPr>
          <w:sz w:val="20"/>
          <w:szCs w:val="20"/>
        </w:rPr>
        <w:fldChar w:fldCharType="separate"/>
      </w:r>
      <w:r w:rsidR="009C7DE4" w:rsidRPr="004F47A4">
        <w:rPr>
          <w:noProof/>
          <w:sz w:val="20"/>
          <w:szCs w:val="20"/>
        </w:rPr>
        <w:t>1</w:t>
      </w:r>
      <w:r w:rsidRPr="004F47A4">
        <w:rPr>
          <w:sz w:val="20"/>
          <w:szCs w:val="20"/>
        </w:rPr>
        <w:fldChar w:fldCharType="end"/>
      </w:r>
      <w:r w:rsidRPr="004F47A4">
        <w:rPr>
          <w:rFonts w:hint="eastAsia"/>
          <w:sz w:val="20"/>
          <w:szCs w:val="20"/>
        </w:rPr>
        <w:t>：情報媒体別のカタカナ語認知度グラフ</w:t>
      </w:r>
    </w:p>
    <w:p w14:paraId="2B008C69" w14:textId="77777777" w:rsidR="00B905AF" w:rsidRPr="00B905AF" w:rsidRDefault="00B905AF" w:rsidP="00C3633F"/>
    <w:p w14:paraId="4F1771AF" w14:textId="77777777" w:rsidR="00C3633F" w:rsidRDefault="00C3633F" w:rsidP="00C3633F">
      <w:r>
        <w:rPr>
          <w:rFonts w:hint="eastAsia"/>
        </w:rPr>
        <w:t xml:space="preserve">　新聞やテレビニュースなどで情報を得ている人は、どのメディアも利用していない人に比べてカタカナ語の認知度は高かった。また、テレビニュースと新</w:t>
      </w:r>
      <w:r>
        <w:rPr>
          <w:rFonts w:hint="eastAsia"/>
        </w:rPr>
        <w:t>聞の両方から情報を得ている人は、新聞のみ、テレビのみで情報を得ている人よりもカタカナ語を説明できる人の割合が高かった。</w:t>
      </w:r>
    </w:p>
    <w:p w14:paraId="517122BC" w14:textId="77777777" w:rsidR="00C3633F" w:rsidRDefault="00C3633F" w:rsidP="00C3633F">
      <w:r>
        <w:rPr>
          <w:rFonts w:hint="eastAsia"/>
        </w:rPr>
        <w:t xml:space="preserve">　以上のことから、新聞やテレビニュースなどで情報を得ている人は、情報を得ていない人に比べてカタカナ語を知り、意味を理解していることが分かった。これは、仮説</w:t>
      </w:r>
      <w:r>
        <w:t>1を立証する結果である。</w:t>
      </w:r>
    </w:p>
    <w:p w14:paraId="7C4E702B" w14:textId="77777777" w:rsidR="00C3633F" w:rsidRDefault="00C3633F" w:rsidP="00C3633F"/>
    <w:p w14:paraId="683214B5" w14:textId="77777777" w:rsidR="00C3633F" w:rsidRDefault="00C3633F" w:rsidP="00372B01">
      <w:pPr>
        <w:pStyle w:val="2"/>
        <w:ind w:right="200"/>
      </w:pPr>
      <w:r>
        <w:t>3-3　仮説2に関する調査結果と考察</w:t>
      </w:r>
    </w:p>
    <w:p w14:paraId="645163F4" w14:textId="77777777" w:rsidR="00C3633F" w:rsidRDefault="00C3633F" w:rsidP="00C3633F">
      <w:r>
        <w:rPr>
          <w:rFonts w:hint="eastAsia"/>
        </w:rPr>
        <w:t xml:space="preserve">　生活に密着し一般的な日本語として使われているカタカナ語と、専門用語のカタカナ語で比較したときも、仮説</w:t>
      </w:r>
      <w:r>
        <w:t>1の結果と同様の結果が得られるのだろうか。この問題関心から仮説2を立てた。</w:t>
      </w:r>
    </w:p>
    <w:p w14:paraId="21747FAE" w14:textId="77777777" w:rsidR="00C3633F" w:rsidRDefault="00C3633F" w:rsidP="00C3633F">
      <w:r>
        <w:rPr>
          <w:rFonts w:hint="eastAsia"/>
        </w:rPr>
        <w:t xml:space="preserve">　仮説</w:t>
      </w:r>
      <w:r>
        <w:t>2を検証するために、カタカナ語別での「聞いたことがある/何となく意味を知っている/意味を理解し、説明することができる」人の割合を調査することにした。</w:t>
      </w:r>
    </w:p>
    <w:p w14:paraId="0D52E93E" w14:textId="77777777" w:rsidR="00C3633F" w:rsidRDefault="00C3633F" w:rsidP="00C3633F">
      <w:r>
        <w:rPr>
          <w:rFonts w:hint="eastAsia"/>
        </w:rPr>
        <w:t xml:space="preserve">　まず、カタカナ語別での違いを調査するために、調査対象となるカタカナ語群を</w:t>
      </w:r>
      <w:r>
        <w:t>3等分した。</w:t>
      </w:r>
    </w:p>
    <w:p w14:paraId="40CA9763" w14:textId="77777777" w:rsidR="00C3633F" w:rsidRDefault="00C3633F" w:rsidP="00C3633F"/>
    <w:p w14:paraId="371E7CB8" w14:textId="77777777" w:rsidR="00C3633F" w:rsidRDefault="00C3633F" w:rsidP="00C3633F">
      <w:r>
        <w:rPr>
          <w:rFonts w:hint="eastAsia"/>
        </w:rPr>
        <w:t xml:space="preserve">　</w:t>
      </w:r>
      <w:r>
        <w:t>A群：認知度が上位1位から10位</w:t>
      </w:r>
    </w:p>
    <w:p w14:paraId="27A36AD3" w14:textId="77777777" w:rsidR="00C3633F" w:rsidRDefault="00C3633F" w:rsidP="00C3633F">
      <w:r>
        <w:rPr>
          <w:rFonts w:hint="eastAsia"/>
        </w:rPr>
        <w:t xml:space="preserve">　</w:t>
      </w:r>
      <w:r>
        <w:t>B群：認知度が上位11位から20位</w:t>
      </w:r>
    </w:p>
    <w:p w14:paraId="4345DB2C" w14:textId="77777777" w:rsidR="00C3633F" w:rsidRDefault="00C3633F" w:rsidP="00C3633F">
      <w:r>
        <w:rPr>
          <w:rFonts w:hint="eastAsia"/>
        </w:rPr>
        <w:t xml:space="preserve">　</w:t>
      </w:r>
      <w:r>
        <w:t>C群：認知度が上位21位から30位</w:t>
      </w:r>
    </w:p>
    <w:p w14:paraId="69F5FB80" w14:textId="77777777" w:rsidR="00C3633F" w:rsidRDefault="00C3633F" w:rsidP="00C3633F"/>
    <w:p w14:paraId="1CBE5982" w14:textId="77777777" w:rsidR="00C3633F" w:rsidRDefault="00C3633F" w:rsidP="00C3633F">
      <w:r>
        <w:rPr>
          <w:rFonts w:hint="eastAsia"/>
        </w:rPr>
        <w:t xml:space="preserve">　次に、</w:t>
      </w:r>
      <w:r>
        <w:t>3等分したカタカナ語群ごとに、「知らない」、「聞いたことがある」、「何となく意味を知っている」、「意味を理解し、説明することができる」の4項目の選択肢に分けて質問を作成した。その調査、集計結果が表2～4である。</w:t>
      </w:r>
    </w:p>
    <w:p w14:paraId="4D7C9B4E" w14:textId="77777777" w:rsidR="00C3633F" w:rsidRDefault="00C3633F" w:rsidP="00C3633F"/>
    <w:p w14:paraId="405ED953" w14:textId="77777777" w:rsidR="00C3633F" w:rsidRPr="004F47A4" w:rsidRDefault="0039756B" w:rsidP="00130AAD">
      <w:pPr>
        <w:pStyle w:val="a9"/>
        <w:rPr>
          <w:sz w:val="20"/>
          <w:szCs w:val="20"/>
        </w:rPr>
      </w:pPr>
      <w:r w:rsidRPr="004F47A4">
        <w:rPr>
          <w:sz w:val="20"/>
          <w:szCs w:val="20"/>
        </w:rPr>
        <w:t xml:space="preserve">表 </w:t>
      </w:r>
      <w:r w:rsidRPr="004F47A4">
        <w:rPr>
          <w:sz w:val="20"/>
          <w:szCs w:val="20"/>
        </w:rPr>
        <w:fldChar w:fldCharType="begin"/>
      </w:r>
      <w:r w:rsidRPr="004F47A4">
        <w:rPr>
          <w:sz w:val="20"/>
          <w:szCs w:val="20"/>
        </w:rPr>
        <w:instrText xml:space="preserve"> SEQ 表 \* ARABIC </w:instrText>
      </w:r>
      <w:r w:rsidRPr="004F47A4">
        <w:rPr>
          <w:sz w:val="20"/>
          <w:szCs w:val="20"/>
        </w:rPr>
        <w:fldChar w:fldCharType="separate"/>
      </w:r>
      <w:r w:rsidRPr="004F47A4">
        <w:rPr>
          <w:noProof/>
          <w:sz w:val="20"/>
          <w:szCs w:val="20"/>
        </w:rPr>
        <w:t>2</w:t>
      </w:r>
      <w:r w:rsidRPr="004F47A4">
        <w:rPr>
          <w:sz w:val="20"/>
          <w:szCs w:val="20"/>
        </w:rPr>
        <w:fldChar w:fldCharType="end"/>
      </w:r>
      <w:r w:rsidR="00C3633F" w:rsidRPr="004F47A4">
        <w:rPr>
          <w:sz w:val="20"/>
          <w:szCs w:val="20"/>
        </w:rPr>
        <w:t>：情報媒体別のカタカナ語認知度(A群)</w:t>
      </w:r>
    </w:p>
    <w:tbl>
      <w:tblPr>
        <w:tblStyle w:val="a3"/>
        <w:tblW w:w="4819" w:type="dxa"/>
        <w:tblLook w:val="04A0" w:firstRow="1" w:lastRow="0" w:firstColumn="1" w:lastColumn="0" w:noHBand="0" w:noVBand="1"/>
      </w:tblPr>
      <w:tblGrid>
        <w:gridCol w:w="1871"/>
        <w:gridCol w:w="737"/>
        <w:gridCol w:w="737"/>
        <w:gridCol w:w="737"/>
        <w:gridCol w:w="737"/>
      </w:tblGrid>
      <w:tr w:rsidR="00FE0B90" w14:paraId="2C154DF3" w14:textId="77777777" w:rsidTr="00291BDF">
        <w:tc>
          <w:tcPr>
            <w:tcW w:w="1871" w:type="dxa"/>
          </w:tcPr>
          <w:p w14:paraId="11C424C4" w14:textId="77777777" w:rsidR="0039756B" w:rsidRDefault="0039756B" w:rsidP="00291BDF"/>
        </w:tc>
        <w:tc>
          <w:tcPr>
            <w:tcW w:w="737" w:type="dxa"/>
          </w:tcPr>
          <w:p w14:paraId="2CC31DFD" w14:textId="77777777" w:rsidR="0039756B" w:rsidRDefault="0039756B" w:rsidP="00FE0B90">
            <w:pPr>
              <w:jc w:val="center"/>
            </w:pPr>
            <w:r>
              <w:rPr>
                <w:rFonts w:hint="eastAsia"/>
              </w:rPr>
              <w:t>両方</w:t>
            </w:r>
          </w:p>
        </w:tc>
        <w:tc>
          <w:tcPr>
            <w:tcW w:w="737" w:type="dxa"/>
          </w:tcPr>
          <w:p w14:paraId="546241E2" w14:textId="77777777" w:rsidR="0039756B" w:rsidRDefault="0039756B" w:rsidP="00FE0B90">
            <w:pPr>
              <w:jc w:val="center"/>
            </w:pPr>
            <w:r>
              <w:rPr>
                <w:rFonts w:hint="eastAsia"/>
              </w:rPr>
              <w:t>新聞</w:t>
            </w:r>
          </w:p>
        </w:tc>
        <w:tc>
          <w:tcPr>
            <w:tcW w:w="737" w:type="dxa"/>
          </w:tcPr>
          <w:p w14:paraId="5886662C" w14:textId="77777777" w:rsidR="0039756B" w:rsidRDefault="0039756B" w:rsidP="00FE0B90">
            <w:pPr>
              <w:jc w:val="center"/>
            </w:pPr>
            <w:r>
              <w:rPr>
                <w:rFonts w:hint="eastAsia"/>
              </w:rPr>
              <w:t>TV</w:t>
            </w:r>
          </w:p>
        </w:tc>
        <w:tc>
          <w:tcPr>
            <w:tcW w:w="737" w:type="dxa"/>
          </w:tcPr>
          <w:p w14:paraId="370A957B" w14:textId="77777777" w:rsidR="0039756B" w:rsidRDefault="0039756B" w:rsidP="00FE0B90">
            <w:pPr>
              <w:jc w:val="center"/>
            </w:pPr>
            <w:r>
              <w:rPr>
                <w:rFonts w:hint="eastAsia"/>
              </w:rPr>
              <w:t>無し</w:t>
            </w:r>
          </w:p>
        </w:tc>
      </w:tr>
      <w:tr w:rsidR="00FE0B90" w14:paraId="0C73DD5E" w14:textId="77777777" w:rsidTr="00291BDF">
        <w:tc>
          <w:tcPr>
            <w:tcW w:w="1871" w:type="dxa"/>
          </w:tcPr>
          <w:p w14:paraId="485C3AF1" w14:textId="77777777" w:rsidR="0039756B" w:rsidRDefault="0039756B" w:rsidP="00291BDF">
            <w:r>
              <w:rPr>
                <w:rFonts w:hint="eastAsia"/>
              </w:rPr>
              <w:t>説明できる</w:t>
            </w:r>
          </w:p>
        </w:tc>
        <w:tc>
          <w:tcPr>
            <w:tcW w:w="737" w:type="dxa"/>
          </w:tcPr>
          <w:p w14:paraId="154E1D53" w14:textId="77777777" w:rsidR="0039756B" w:rsidRDefault="00FE0B90" w:rsidP="00FE0B90">
            <w:pPr>
              <w:jc w:val="right"/>
            </w:pPr>
            <w:r>
              <w:rPr>
                <w:rFonts w:hint="eastAsia"/>
              </w:rPr>
              <w:t>37.9%</w:t>
            </w:r>
          </w:p>
        </w:tc>
        <w:tc>
          <w:tcPr>
            <w:tcW w:w="737" w:type="dxa"/>
          </w:tcPr>
          <w:p w14:paraId="70C7B099" w14:textId="77777777" w:rsidR="0039756B" w:rsidRDefault="00FE0B90" w:rsidP="00FE0B90">
            <w:pPr>
              <w:jc w:val="right"/>
            </w:pPr>
            <w:r>
              <w:rPr>
                <w:rFonts w:hint="eastAsia"/>
              </w:rPr>
              <w:t>21.2%</w:t>
            </w:r>
          </w:p>
        </w:tc>
        <w:tc>
          <w:tcPr>
            <w:tcW w:w="737" w:type="dxa"/>
          </w:tcPr>
          <w:p w14:paraId="37CEC74F" w14:textId="77777777" w:rsidR="0039756B" w:rsidRDefault="00FE0B90" w:rsidP="00FE0B90">
            <w:pPr>
              <w:jc w:val="right"/>
            </w:pPr>
            <w:r>
              <w:rPr>
                <w:rFonts w:hint="eastAsia"/>
              </w:rPr>
              <w:t>20.0%</w:t>
            </w:r>
          </w:p>
        </w:tc>
        <w:tc>
          <w:tcPr>
            <w:tcW w:w="737" w:type="dxa"/>
          </w:tcPr>
          <w:p w14:paraId="12C0E091" w14:textId="77777777" w:rsidR="0039756B" w:rsidRDefault="00FE0B90" w:rsidP="00FE0B90">
            <w:pPr>
              <w:jc w:val="right"/>
            </w:pPr>
            <w:r>
              <w:rPr>
                <w:rFonts w:hint="eastAsia"/>
              </w:rPr>
              <w:t>10.4%</w:t>
            </w:r>
          </w:p>
        </w:tc>
      </w:tr>
      <w:tr w:rsidR="00FE0B90" w14:paraId="42593969" w14:textId="77777777" w:rsidTr="00291BDF">
        <w:tc>
          <w:tcPr>
            <w:tcW w:w="1871" w:type="dxa"/>
          </w:tcPr>
          <w:p w14:paraId="54000596" w14:textId="77777777" w:rsidR="0039756B" w:rsidRDefault="0039756B" w:rsidP="00291BDF">
            <w:r>
              <w:rPr>
                <w:rFonts w:hint="eastAsia"/>
              </w:rPr>
              <w:t>何となく分かる</w:t>
            </w:r>
          </w:p>
        </w:tc>
        <w:tc>
          <w:tcPr>
            <w:tcW w:w="737" w:type="dxa"/>
          </w:tcPr>
          <w:p w14:paraId="1FE32C4D" w14:textId="77777777" w:rsidR="0039756B" w:rsidRDefault="00FE0B90" w:rsidP="00FE0B90">
            <w:pPr>
              <w:jc w:val="right"/>
            </w:pPr>
            <w:r>
              <w:rPr>
                <w:rFonts w:hint="eastAsia"/>
              </w:rPr>
              <w:t>31.6%</w:t>
            </w:r>
          </w:p>
        </w:tc>
        <w:tc>
          <w:tcPr>
            <w:tcW w:w="737" w:type="dxa"/>
          </w:tcPr>
          <w:p w14:paraId="69275385" w14:textId="77777777" w:rsidR="0039756B" w:rsidRDefault="00FE0B90" w:rsidP="00FE0B90">
            <w:pPr>
              <w:jc w:val="right"/>
            </w:pPr>
            <w:r>
              <w:rPr>
                <w:rFonts w:hint="eastAsia"/>
              </w:rPr>
              <w:t>39.2%</w:t>
            </w:r>
          </w:p>
        </w:tc>
        <w:tc>
          <w:tcPr>
            <w:tcW w:w="737" w:type="dxa"/>
          </w:tcPr>
          <w:p w14:paraId="24BC1572" w14:textId="77777777" w:rsidR="0039756B" w:rsidRDefault="00FE0B90" w:rsidP="00FE0B90">
            <w:pPr>
              <w:jc w:val="right"/>
            </w:pPr>
            <w:r>
              <w:rPr>
                <w:rFonts w:hint="eastAsia"/>
              </w:rPr>
              <w:t>33.1%</w:t>
            </w:r>
          </w:p>
        </w:tc>
        <w:tc>
          <w:tcPr>
            <w:tcW w:w="737" w:type="dxa"/>
          </w:tcPr>
          <w:p w14:paraId="5E8F811E" w14:textId="77777777" w:rsidR="0039756B" w:rsidRDefault="00FE0B90" w:rsidP="00FE0B90">
            <w:pPr>
              <w:jc w:val="right"/>
            </w:pPr>
            <w:r>
              <w:rPr>
                <w:rFonts w:hint="eastAsia"/>
              </w:rPr>
              <w:t>30.0%</w:t>
            </w:r>
          </w:p>
        </w:tc>
      </w:tr>
      <w:tr w:rsidR="00FE0B90" w14:paraId="3EF53FAD" w14:textId="77777777" w:rsidTr="00291BDF">
        <w:tc>
          <w:tcPr>
            <w:tcW w:w="1871" w:type="dxa"/>
          </w:tcPr>
          <w:p w14:paraId="73FC3EFE" w14:textId="77777777" w:rsidR="0039756B" w:rsidRDefault="0039756B" w:rsidP="00291BDF">
            <w:r>
              <w:rPr>
                <w:rFonts w:hint="eastAsia"/>
              </w:rPr>
              <w:t>聞いたことがある</w:t>
            </w:r>
          </w:p>
        </w:tc>
        <w:tc>
          <w:tcPr>
            <w:tcW w:w="737" w:type="dxa"/>
          </w:tcPr>
          <w:p w14:paraId="2F098BEA" w14:textId="77777777" w:rsidR="0039756B" w:rsidRDefault="00FE0B90" w:rsidP="00FE0B90">
            <w:pPr>
              <w:jc w:val="right"/>
            </w:pPr>
            <w:r>
              <w:rPr>
                <w:rFonts w:hint="eastAsia"/>
              </w:rPr>
              <w:t>23.7%</w:t>
            </w:r>
          </w:p>
        </w:tc>
        <w:tc>
          <w:tcPr>
            <w:tcW w:w="737" w:type="dxa"/>
          </w:tcPr>
          <w:p w14:paraId="1C494A61" w14:textId="77777777" w:rsidR="0039756B" w:rsidRDefault="00FE0B90" w:rsidP="00FE0B90">
            <w:pPr>
              <w:jc w:val="right"/>
            </w:pPr>
            <w:r>
              <w:rPr>
                <w:rFonts w:hint="eastAsia"/>
              </w:rPr>
              <w:t>27.2%</w:t>
            </w:r>
          </w:p>
        </w:tc>
        <w:tc>
          <w:tcPr>
            <w:tcW w:w="737" w:type="dxa"/>
          </w:tcPr>
          <w:p w14:paraId="42B731D2" w14:textId="77777777" w:rsidR="0039756B" w:rsidRDefault="00FE0B90" w:rsidP="00FE0B90">
            <w:pPr>
              <w:jc w:val="right"/>
            </w:pPr>
            <w:r>
              <w:rPr>
                <w:rFonts w:hint="eastAsia"/>
              </w:rPr>
              <w:t>30.3%</w:t>
            </w:r>
          </w:p>
        </w:tc>
        <w:tc>
          <w:tcPr>
            <w:tcW w:w="737" w:type="dxa"/>
          </w:tcPr>
          <w:p w14:paraId="08FF232E" w14:textId="77777777" w:rsidR="0039756B" w:rsidRDefault="00FE0B90" w:rsidP="00FE0B90">
            <w:pPr>
              <w:jc w:val="right"/>
            </w:pPr>
            <w:r>
              <w:rPr>
                <w:rFonts w:hint="eastAsia"/>
              </w:rPr>
              <w:t>29.6%</w:t>
            </w:r>
          </w:p>
        </w:tc>
      </w:tr>
    </w:tbl>
    <w:p w14:paraId="6198B0E1" w14:textId="77777777" w:rsidR="00C3633F" w:rsidRDefault="00C3633F" w:rsidP="00C3633F"/>
    <w:p w14:paraId="39C68A32" w14:textId="77777777" w:rsidR="00C3633F" w:rsidRPr="004F47A4" w:rsidRDefault="0039756B" w:rsidP="00130AAD">
      <w:pPr>
        <w:pStyle w:val="a9"/>
        <w:rPr>
          <w:sz w:val="20"/>
          <w:szCs w:val="20"/>
        </w:rPr>
      </w:pPr>
      <w:r w:rsidRPr="004F47A4">
        <w:rPr>
          <w:sz w:val="20"/>
          <w:szCs w:val="20"/>
        </w:rPr>
        <w:t xml:space="preserve">表 </w:t>
      </w:r>
      <w:r w:rsidRPr="004F47A4">
        <w:rPr>
          <w:sz w:val="20"/>
          <w:szCs w:val="20"/>
        </w:rPr>
        <w:fldChar w:fldCharType="begin"/>
      </w:r>
      <w:r w:rsidRPr="004F47A4">
        <w:rPr>
          <w:sz w:val="20"/>
          <w:szCs w:val="20"/>
        </w:rPr>
        <w:instrText xml:space="preserve"> SEQ 表 \* ARABIC </w:instrText>
      </w:r>
      <w:r w:rsidRPr="004F47A4">
        <w:rPr>
          <w:sz w:val="20"/>
          <w:szCs w:val="20"/>
        </w:rPr>
        <w:fldChar w:fldCharType="separate"/>
      </w:r>
      <w:r w:rsidRPr="004F47A4">
        <w:rPr>
          <w:noProof/>
          <w:sz w:val="20"/>
          <w:szCs w:val="20"/>
        </w:rPr>
        <w:t>3</w:t>
      </w:r>
      <w:r w:rsidRPr="004F47A4">
        <w:rPr>
          <w:sz w:val="20"/>
          <w:szCs w:val="20"/>
        </w:rPr>
        <w:fldChar w:fldCharType="end"/>
      </w:r>
      <w:r w:rsidR="00C3633F" w:rsidRPr="004F47A4">
        <w:rPr>
          <w:sz w:val="20"/>
          <w:szCs w:val="20"/>
        </w:rPr>
        <w:t>：情報媒体別のカタカナ語認知度(B群)</w:t>
      </w:r>
    </w:p>
    <w:tbl>
      <w:tblPr>
        <w:tblStyle w:val="a3"/>
        <w:tblW w:w="4819" w:type="dxa"/>
        <w:tblLook w:val="04A0" w:firstRow="1" w:lastRow="0" w:firstColumn="1" w:lastColumn="0" w:noHBand="0" w:noVBand="1"/>
      </w:tblPr>
      <w:tblGrid>
        <w:gridCol w:w="1871"/>
        <w:gridCol w:w="737"/>
        <w:gridCol w:w="737"/>
        <w:gridCol w:w="737"/>
        <w:gridCol w:w="737"/>
      </w:tblGrid>
      <w:tr w:rsidR="00FE0B90" w14:paraId="25B44177" w14:textId="77777777" w:rsidTr="00291BDF">
        <w:tc>
          <w:tcPr>
            <w:tcW w:w="1871" w:type="dxa"/>
          </w:tcPr>
          <w:p w14:paraId="10B06D91" w14:textId="77777777" w:rsidR="0039756B" w:rsidRDefault="0039756B" w:rsidP="00291BDF"/>
        </w:tc>
        <w:tc>
          <w:tcPr>
            <w:tcW w:w="737" w:type="dxa"/>
          </w:tcPr>
          <w:p w14:paraId="5B681F80" w14:textId="77777777" w:rsidR="0039756B" w:rsidRDefault="0039756B" w:rsidP="00FE0B90">
            <w:pPr>
              <w:jc w:val="center"/>
            </w:pPr>
            <w:r>
              <w:rPr>
                <w:rFonts w:hint="eastAsia"/>
              </w:rPr>
              <w:t>両方</w:t>
            </w:r>
          </w:p>
        </w:tc>
        <w:tc>
          <w:tcPr>
            <w:tcW w:w="737" w:type="dxa"/>
          </w:tcPr>
          <w:p w14:paraId="448D6ACF" w14:textId="77777777" w:rsidR="0039756B" w:rsidRDefault="0039756B" w:rsidP="00FE0B90">
            <w:pPr>
              <w:jc w:val="center"/>
            </w:pPr>
            <w:r>
              <w:rPr>
                <w:rFonts w:hint="eastAsia"/>
              </w:rPr>
              <w:t>新聞</w:t>
            </w:r>
          </w:p>
        </w:tc>
        <w:tc>
          <w:tcPr>
            <w:tcW w:w="737" w:type="dxa"/>
          </w:tcPr>
          <w:p w14:paraId="004763F7" w14:textId="77777777" w:rsidR="0039756B" w:rsidRDefault="0039756B" w:rsidP="00FE0B90">
            <w:pPr>
              <w:jc w:val="center"/>
            </w:pPr>
            <w:r>
              <w:rPr>
                <w:rFonts w:hint="eastAsia"/>
              </w:rPr>
              <w:t>TV</w:t>
            </w:r>
          </w:p>
        </w:tc>
        <w:tc>
          <w:tcPr>
            <w:tcW w:w="737" w:type="dxa"/>
          </w:tcPr>
          <w:p w14:paraId="4DD2A943" w14:textId="77777777" w:rsidR="0039756B" w:rsidRDefault="0039756B" w:rsidP="00FE0B90">
            <w:pPr>
              <w:jc w:val="center"/>
            </w:pPr>
            <w:r>
              <w:rPr>
                <w:rFonts w:hint="eastAsia"/>
              </w:rPr>
              <w:t>無し</w:t>
            </w:r>
          </w:p>
        </w:tc>
      </w:tr>
      <w:tr w:rsidR="00FE0B90" w14:paraId="4A226BDD" w14:textId="77777777" w:rsidTr="00291BDF">
        <w:tc>
          <w:tcPr>
            <w:tcW w:w="1871" w:type="dxa"/>
          </w:tcPr>
          <w:p w14:paraId="0F403718" w14:textId="77777777" w:rsidR="0039756B" w:rsidRDefault="0039756B" w:rsidP="00291BDF">
            <w:r>
              <w:rPr>
                <w:rFonts w:hint="eastAsia"/>
              </w:rPr>
              <w:t>説明できる</w:t>
            </w:r>
          </w:p>
        </w:tc>
        <w:tc>
          <w:tcPr>
            <w:tcW w:w="737" w:type="dxa"/>
          </w:tcPr>
          <w:p w14:paraId="2D8E446C" w14:textId="77777777" w:rsidR="0039756B" w:rsidRDefault="00FE0B90" w:rsidP="00FE0B90">
            <w:pPr>
              <w:jc w:val="right"/>
            </w:pPr>
            <w:r>
              <w:rPr>
                <w:rFonts w:hint="eastAsia"/>
              </w:rPr>
              <w:t>18.9%</w:t>
            </w:r>
          </w:p>
        </w:tc>
        <w:tc>
          <w:tcPr>
            <w:tcW w:w="737" w:type="dxa"/>
          </w:tcPr>
          <w:p w14:paraId="45E3BF9F" w14:textId="77777777" w:rsidR="0039756B" w:rsidRDefault="00FE0B90" w:rsidP="00FE0B90">
            <w:pPr>
              <w:jc w:val="right"/>
            </w:pPr>
            <w:r>
              <w:rPr>
                <w:rFonts w:hint="eastAsia"/>
              </w:rPr>
              <w:t>8.8%</w:t>
            </w:r>
          </w:p>
        </w:tc>
        <w:tc>
          <w:tcPr>
            <w:tcW w:w="737" w:type="dxa"/>
          </w:tcPr>
          <w:p w14:paraId="4D3B0F2D" w14:textId="77777777" w:rsidR="0039756B" w:rsidRDefault="00FE0B90" w:rsidP="00FE0B90">
            <w:pPr>
              <w:jc w:val="right"/>
            </w:pPr>
            <w:r>
              <w:rPr>
                <w:rFonts w:hint="eastAsia"/>
              </w:rPr>
              <w:t>8.3%</w:t>
            </w:r>
          </w:p>
        </w:tc>
        <w:tc>
          <w:tcPr>
            <w:tcW w:w="737" w:type="dxa"/>
          </w:tcPr>
          <w:p w14:paraId="6DC21812" w14:textId="77777777" w:rsidR="0039756B" w:rsidRDefault="00FE0B90" w:rsidP="00FE0B90">
            <w:pPr>
              <w:jc w:val="right"/>
            </w:pPr>
            <w:r>
              <w:rPr>
                <w:rFonts w:hint="eastAsia"/>
              </w:rPr>
              <w:t>1.9%</w:t>
            </w:r>
          </w:p>
        </w:tc>
      </w:tr>
      <w:tr w:rsidR="00FE0B90" w14:paraId="03A39D02" w14:textId="77777777" w:rsidTr="00291BDF">
        <w:tc>
          <w:tcPr>
            <w:tcW w:w="1871" w:type="dxa"/>
          </w:tcPr>
          <w:p w14:paraId="2590EAE8" w14:textId="77777777" w:rsidR="0039756B" w:rsidRDefault="0039756B" w:rsidP="00291BDF">
            <w:r>
              <w:rPr>
                <w:rFonts w:hint="eastAsia"/>
              </w:rPr>
              <w:t>何となく分かる</w:t>
            </w:r>
          </w:p>
        </w:tc>
        <w:tc>
          <w:tcPr>
            <w:tcW w:w="737" w:type="dxa"/>
          </w:tcPr>
          <w:p w14:paraId="43909628" w14:textId="77777777" w:rsidR="0039756B" w:rsidRDefault="00FE0B90" w:rsidP="00FE0B90">
            <w:pPr>
              <w:jc w:val="right"/>
            </w:pPr>
            <w:r>
              <w:rPr>
                <w:rFonts w:hint="eastAsia"/>
              </w:rPr>
              <w:t>32.1%</w:t>
            </w:r>
          </w:p>
        </w:tc>
        <w:tc>
          <w:tcPr>
            <w:tcW w:w="737" w:type="dxa"/>
          </w:tcPr>
          <w:p w14:paraId="1CDD4823" w14:textId="77777777" w:rsidR="0039756B" w:rsidRDefault="00FE0B90" w:rsidP="00FE0B90">
            <w:pPr>
              <w:jc w:val="right"/>
            </w:pPr>
            <w:r>
              <w:rPr>
                <w:rFonts w:hint="eastAsia"/>
              </w:rPr>
              <w:t>22.8%</w:t>
            </w:r>
          </w:p>
        </w:tc>
        <w:tc>
          <w:tcPr>
            <w:tcW w:w="737" w:type="dxa"/>
          </w:tcPr>
          <w:p w14:paraId="702524C1" w14:textId="77777777" w:rsidR="0039756B" w:rsidRDefault="00FE0B90" w:rsidP="00FE0B90">
            <w:pPr>
              <w:jc w:val="right"/>
            </w:pPr>
            <w:r>
              <w:rPr>
                <w:rFonts w:hint="eastAsia"/>
              </w:rPr>
              <w:t>21.7%</w:t>
            </w:r>
          </w:p>
        </w:tc>
        <w:tc>
          <w:tcPr>
            <w:tcW w:w="737" w:type="dxa"/>
          </w:tcPr>
          <w:p w14:paraId="5BFFE93C" w14:textId="77777777" w:rsidR="0039756B" w:rsidRDefault="00FE0B90" w:rsidP="00FE0B90">
            <w:pPr>
              <w:jc w:val="right"/>
            </w:pPr>
            <w:r>
              <w:rPr>
                <w:rFonts w:hint="eastAsia"/>
              </w:rPr>
              <w:t>8.9%</w:t>
            </w:r>
          </w:p>
        </w:tc>
      </w:tr>
      <w:tr w:rsidR="00FE0B90" w14:paraId="33C1E6E4" w14:textId="77777777" w:rsidTr="00291BDF">
        <w:tc>
          <w:tcPr>
            <w:tcW w:w="1871" w:type="dxa"/>
          </w:tcPr>
          <w:p w14:paraId="36CB1305" w14:textId="77777777" w:rsidR="0039756B" w:rsidRDefault="0039756B" w:rsidP="00291BDF">
            <w:r>
              <w:rPr>
                <w:rFonts w:hint="eastAsia"/>
              </w:rPr>
              <w:t>聞いたことがある</w:t>
            </w:r>
          </w:p>
        </w:tc>
        <w:tc>
          <w:tcPr>
            <w:tcW w:w="737" w:type="dxa"/>
          </w:tcPr>
          <w:p w14:paraId="27A5709F" w14:textId="77777777" w:rsidR="0039756B" w:rsidRDefault="00FE0B90" w:rsidP="00FE0B90">
            <w:pPr>
              <w:jc w:val="right"/>
            </w:pPr>
            <w:r>
              <w:rPr>
                <w:rFonts w:hint="eastAsia"/>
              </w:rPr>
              <w:t>30.5%</w:t>
            </w:r>
          </w:p>
        </w:tc>
        <w:tc>
          <w:tcPr>
            <w:tcW w:w="737" w:type="dxa"/>
          </w:tcPr>
          <w:p w14:paraId="10DE5A62" w14:textId="77777777" w:rsidR="0039756B" w:rsidRDefault="00FE0B90" w:rsidP="00FE0B90">
            <w:pPr>
              <w:jc w:val="right"/>
            </w:pPr>
            <w:r>
              <w:rPr>
                <w:rFonts w:hint="eastAsia"/>
              </w:rPr>
              <w:t>34.8%</w:t>
            </w:r>
          </w:p>
        </w:tc>
        <w:tc>
          <w:tcPr>
            <w:tcW w:w="737" w:type="dxa"/>
          </w:tcPr>
          <w:p w14:paraId="3D3E142E" w14:textId="77777777" w:rsidR="0039756B" w:rsidRDefault="00FE0B90" w:rsidP="00FE0B90">
            <w:pPr>
              <w:jc w:val="right"/>
            </w:pPr>
            <w:r>
              <w:rPr>
                <w:rFonts w:hint="eastAsia"/>
              </w:rPr>
              <w:t>31.7%</w:t>
            </w:r>
          </w:p>
        </w:tc>
        <w:tc>
          <w:tcPr>
            <w:tcW w:w="737" w:type="dxa"/>
          </w:tcPr>
          <w:p w14:paraId="1198F37E" w14:textId="77777777" w:rsidR="0039756B" w:rsidRDefault="00FE0B90" w:rsidP="00FE0B90">
            <w:pPr>
              <w:jc w:val="right"/>
            </w:pPr>
            <w:r>
              <w:rPr>
                <w:rFonts w:hint="eastAsia"/>
              </w:rPr>
              <w:t>14.1%</w:t>
            </w:r>
          </w:p>
        </w:tc>
      </w:tr>
    </w:tbl>
    <w:p w14:paraId="57747799" w14:textId="77777777" w:rsidR="00C3633F" w:rsidRPr="004F47A4" w:rsidRDefault="0039756B" w:rsidP="00130AAD">
      <w:pPr>
        <w:pStyle w:val="a9"/>
        <w:rPr>
          <w:sz w:val="20"/>
          <w:szCs w:val="20"/>
        </w:rPr>
      </w:pPr>
      <w:r w:rsidRPr="004F47A4">
        <w:rPr>
          <w:sz w:val="20"/>
          <w:szCs w:val="20"/>
        </w:rPr>
        <w:lastRenderedPageBreak/>
        <w:t xml:space="preserve">表 </w:t>
      </w:r>
      <w:r w:rsidRPr="004F47A4">
        <w:rPr>
          <w:sz w:val="20"/>
          <w:szCs w:val="20"/>
        </w:rPr>
        <w:fldChar w:fldCharType="begin"/>
      </w:r>
      <w:r w:rsidRPr="004F47A4">
        <w:rPr>
          <w:sz w:val="20"/>
          <w:szCs w:val="20"/>
        </w:rPr>
        <w:instrText xml:space="preserve"> SEQ 表 \* ARABIC </w:instrText>
      </w:r>
      <w:r w:rsidRPr="004F47A4">
        <w:rPr>
          <w:sz w:val="20"/>
          <w:szCs w:val="20"/>
        </w:rPr>
        <w:fldChar w:fldCharType="separate"/>
      </w:r>
      <w:r w:rsidRPr="004F47A4">
        <w:rPr>
          <w:noProof/>
          <w:sz w:val="20"/>
          <w:szCs w:val="20"/>
        </w:rPr>
        <w:t>4</w:t>
      </w:r>
      <w:r w:rsidRPr="004F47A4">
        <w:rPr>
          <w:sz w:val="20"/>
          <w:szCs w:val="20"/>
        </w:rPr>
        <w:fldChar w:fldCharType="end"/>
      </w:r>
      <w:r w:rsidR="00C3633F" w:rsidRPr="004F47A4">
        <w:rPr>
          <w:sz w:val="20"/>
          <w:szCs w:val="20"/>
        </w:rPr>
        <w:t>：情報媒体別のカタカナ語認知度(C群)</w:t>
      </w:r>
    </w:p>
    <w:tbl>
      <w:tblPr>
        <w:tblStyle w:val="a3"/>
        <w:tblW w:w="4819" w:type="dxa"/>
        <w:tblLook w:val="04A0" w:firstRow="1" w:lastRow="0" w:firstColumn="1" w:lastColumn="0" w:noHBand="0" w:noVBand="1"/>
      </w:tblPr>
      <w:tblGrid>
        <w:gridCol w:w="1871"/>
        <w:gridCol w:w="737"/>
        <w:gridCol w:w="737"/>
        <w:gridCol w:w="737"/>
        <w:gridCol w:w="737"/>
      </w:tblGrid>
      <w:tr w:rsidR="0039756B" w14:paraId="6293C01D" w14:textId="77777777" w:rsidTr="00291BDF">
        <w:tc>
          <w:tcPr>
            <w:tcW w:w="1871" w:type="dxa"/>
          </w:tcPr>
          <w:p w14:paraId="2A1D05A5" w14:textId="77777777" w:rsidR="0039756B" w:rsidRDefault="0039756B" w:rsidP="00291BDF"/>
        </w:tc>
        <w:tc>
          <w:tcPr>
            <w:tcW w:w="737" w:type="dxa"/>
          </w:tcPr>
          <w:p w14:paraId="366E5559" w14:textId="77777777" w:rsidR="0039756B" w:rsidRDefault="0039756B" w:rsidP="00FE0B90">
            <w:pPr>
              <w:jc w:val="center"/>
            </w:pPr>
            <w:r>
              <w:rPr>
                <w:rFonts w:hint="eastAsia"/>
              </w:rPr>
              <w:t>両方</w:t>
            </w:r>
          </w:p>
        </w:tc>
        <w:tc>
          <w:tcPr>
            <w:tcW w:w="737" w:type="dxa"/>
          </w:tcPr>
          <w:p w14:paraId="41CCF8F8" w14:textId="77777777" w:rsidR="0039756B" w:rsidRDefault="0039756B" w:rsidP="00FE0B90">
            <w:pPr>
              <w:jc w:val="center"/>
            </w:pPr>
            <w:r>
              <w:rPr>
                <w:rFonts w:hint="eastAsia"/>
              </w:rPr>
              <w:t>新聞</w:t>
            </w:r>
          </w:p>
        </w:tc>
        <w:tc>
          <w:tcPr>
            <w:tcW w:w="737" w:type="dxa"/>
          </w:tcPr>
          <w:p w14:paraId="6F78206D" w14:textId="77777777" w:rsidR="0039756B" w:rsidRDefault="0039756B" w:rsidP="00FE0B90">
            <w:pPr>
              <w:jc w:val="center"/>
            </w:pPr>
            <w:r>
              <w:rPr>
                <w:rFonts w:hint="eastAsia"/>
              </w:rPr>
              <w:t>TV</w:t>
            </w:r>
          </w:p>
        </w:tc>
        <w:tc>
          <w:tcPr>
            <w:tcW w:w="737" w:type="dxa"/>
          </w:tcPr>
          <w:p w14:paraId="6E80E9BC" w14:textId="77777777" w:rsidR="0039756B" w:rsidRDefault="0039756B" w:rsidP="00FE0B90">
            <w:pPr>
              <w:jc w:val="center"/>
            </w:pPr>
            <w:r>
              <w:rPr>
                <w:rFonts w:hint="eastAsia"/>
              </w:rPr>
              <w:t>無し</w:t>
            </w:r>
          </w:p>
        </w:tc>
      </w:tr>
      <w:tr w:rsidR="0039756B" w14:paraId="7B929CD1" w14:textId="77777777" w:rsidTr="00291BDF">
        <w:tc>
          <w:tcPr>
            <w:tcW w:w="1871" w:type="dxa"/>
          </w:tcPr>
          <w:p w14:paraId="593E0B40" w14:textId="77777777" w:rsidR="0039756B" w:rsidRDefault="0039756B" w:rsidP="00291BDF">
            <w:r>
              <w:rPr>
                <w:rFonts w:hint="eastAsia"/>
              </w:rPr>
              <w:t>説明できる</w:t>
            </w:r>
          </w:p>
        </w:tc>
        <w:tc>
          <w:tcPr>
            <w:tcW w:w="737" w:type="dxa"/>
          </w:tcPr>
          <w:p w14:paraId="3C42739C" w14:textId="77777777" w:rsidR="0039756B" w:rsidRDefault="0043238C" w:rsidP="00FE0B90">
            <w:pPr>
              <w:jc w:val="right"/>
            </w:pPr>
            <w:r>
              <w:rPr>
                <w:rFonts w:hint="eastAsia"/>
              </w:rPr>
              <w:t>3.7%</w:t>
            </w:r>
          </w:p>
        </w:tc>
        <w:tc>
          <w:tcPr>
            <w:tcW w:w="737" w:type="dxa"/>
          </w:tcPr>
          <w:p w14:paraId="5C5A0DF3" w14:textId="77777777" w:rsidR="0039756B" w:rsidRDefault="0043238C" w:rsidP="00FE0B90">
            <w:pPr>
              <w:jc w:val="right"/>
            </w:pPr>
            <w:r>
              <w:rPr>
                <w:rFonts w:hint="eastAsia"/>
              </w:rPr>
              <w:t>1.2%</w:t>
            </w:r>
          </w:p>
        </w:tc>
        <w:tc>
          <w:tcPr>
            <w:tcW w:w="737" w:type="dxa"/>
          </w:tcPr>
          <w:p w14:paraId="05D5FACC" w14:textId="77777777" w:rsidR="0039756B" w:rsidRDefault="0043238C" w:rsidP="00FE0B90">
            <w:pPr>
              <w:jc w:val="right"/>
            </w:pPr>
            <w:r>
              <w:rPr>
                <w:rFonts w:hint="eastAsia"/>
              </w:rPr>
              <w:t>1.0%</w:t>
            </w:r>
          </w:p>
        </w:tc>
        <w:tc>
          <w:tcPr>
            <w:tcW w:w="737" w:type="dxa"/>
          </w:tcPr>
          <w:p w14:paraId="7D031D93" w14:textId="77777777" w:rsidR="0039756B" w:rsidRDefault="0043238C" w:rsidP="00FE0B90">
            <w:pPr>
              <w:jc w:val="right"/>
            </w:pPr>
            <w:r>
              <w:rPr>
                <w:rFonts w:hint="eastAsia"/>
              </w:rPr>
              <w:t>0.7%</w:t>
            </w:r>
          </w:p>
        </w:tc>
      </w:tr>
      <w:tr w:rsidR="0039756B" w14:paraId="6CCBCDBD" w14:textId="77777777" w:rsidTr="00291BDF">
        <w:tc>
          <w:tcPr>
            <w:tcW w:w="1871" w:type="dxa"/>
          </w:tcPr>
          <w:p w14:paraId="4296E70D" w14:textId="77777777" w:rsidR="0039756B" w:rsidRDefault="0039756B" w:rsidP="00291BDF">
            <w:r>
              <w:rPr>
                <w:rFonts w:hint="eastAsia"/>
              </w:rPr>
              <w:t>何となく分かる</w:t>
            </w:r>
          </w:p>
        </w:tc>
        <w:tc>
          <w:tcPr>
            <w:tcW w:w="737" w:type="dxa"/>
          </w:tcPr>
          <w:p w14:paraId="322AB192" w14:textId="77777777" w:rsidR="0039756B" w:rsidRDefault="0043238C" w:rsidP="00FE0B90">
            <w:pPr>
              <w:jc w:val="right"/>
            </w:pPr>
            <w:r>
              <w:rPr>
                <w:rFonts w:hint="eastAsia"/>
              </w:rPr>
              <w:t>11.6%</w:t>
            </w:r>
          </w:p>
        </w:tc>
        <w:tc>
          <w:tcPr>
            <w:tcW w:w="737" w:type="dxa"/>
          </w:tcPr>
          <w:p w14:paraId="2AEAEB55" w14:textId="77777777" w:rsidR="0039756B" w:rsidRDefault="0043238C" w:rsidP="00FE0B90">
            <w:pPr>
              <w:jc w:val="right"/>
            </w:pPr>
            <w:r>
              <w:rPr>
                <w:rFonts w:hint="eastAsia"/>
              </w:rPr>
              <w:t>4.4%</w:t>
            </w:r>
          </w:p>
        </w:tc>
        <w:tc>
          <w:tcPr>
            <w:tcW w:w="737" w:type="dxa"/>
          </w:tcPr>
          <w:p w14:paraId="1152E5B0" w14:textId="77777777" w:rsidR="0039756B" w:rsidRDefault="0043238C" w:rsidP="00FE0B90">
            <w:pPr>
              <w:jc w:val="right"/>
            </w:pPr>
            <w:r>
              <w:rPr>
                <w:rFonts w:hint="eastAsia"/>
              </w:rPr>
              <w:t>3.3%</w:t>
            </w:r>
          </w:p>
        </w:tc>
        <w:tc>
          <w:tcPr>
            <w:tcW w:w="737" w:type="dxa"/>
          </w:tcPr>
          <w:p w14:paraId="34424131" w14:textId="77777777" w:rsidR="0043238C" w:rsidRDefault="0043238C" w:rsidP="00FE0B90">
            <w:pPr>
              <w:jc w:val="right"/>
            </w:pPr>
            <w:r>
              <w:rPr>
                <w:rFonts w:hint="eastAsia"/>
              </w:rPr>
              <w:t>3.3%</w:t>
            </w:r>
          </w:p>
        </w:tc>
      </w:tr>
      <w:tr w:rsidR="0039756B" w14:paraId="13A8F6EE" w14:textId="77777777" w:rsidTr="00291BDF">
        <w:tc>
          <w:tcPr>
            <w:tcW w:w="1871" w:type="dxa"/>
          </w:tcPr>
          <w:p w14:paraId="61A0BCCD" w14:textId="77777777" w:rsidR="0039756B" w:rsidRDefault="0039756B" w:rsidP="00291BDF">
            <w:r>
              <w:rPr>
                <w:rFonts w:hint="eastAsia"/>
              </w:rPr>
              <w:t>聞いたことがある</w:t>
            </w:r>
          </w:p>
        </w:tc>
        <w:tc>
          <w:tcPr>
            <w:tcW w:w="737" w:type="dxa"/>
          </w:tcPr>
          <w:p w14:paraId="6E77E919" w14:textId="77777777" w:rsidR="0039756B" w:rsidRDefault="0043238C" w:rsidP="00FE0B90">
            <w:pPr>
              <w:jc w:val="right"/>
            </w:pPr>
            <w:r>
              <w:rPr>
                <w:rFonts w:hint="eastAsia"/>
              </w:rPr>
              <w:t>14.2%</w:t>
            </w:r>
          </w:p>
        </w:tc>
        <w:tc>
          <w:tcPr>
            <w:tcW w:w="737" w:type="dxa"/>
          </w:tcPr>
          <w:p w14:paraId="0936621D" w14:textId="77777777" w:rsidR="0039756B" w:rsidRDefault="0043238C" w:rsidP="00FE0B90">
            <w:pPr>
              <w:jc w:val="right"/>
            </w:pPr>
            <w:r>
              <w:rPr>
                <w:rFonts w:hint="eastAsia"/>
              </w:rPr>
              <w:t>8.4%</w:t>
            </w:r>
          </w:p>
        </w:tc>
        <w:tc>
          <w:tcPr>
            <w:tcW w:w="737" w:type="dxa"/>
          </w:tcPr>
          <w:p w14:paraId="065EBA18" w14:textId="77777777" w:rsidR="0039756B" w:rsidRDefault="0043238C" w:rsidP="00FE0B90">
            <w:pPr>
              <w:jc w:val="right"/>
            </w:pPr>
            <w:r>
              <w:rPr>
                <w:rFonts w:hint="eastAsia"/>
              </w:rPr>
              <w:t>9.0%</w:t>
            </w:r>
          </w:p>
        </w:tc>
        <w:tc>
          <w:tcPr>
            <w:tcW w:w="737" w:type="dxa"/>
          </w:tcPr>
          <w:p w14:paraId="7B15F019" w14:textId="77777777" w:rsidR="0039756B" w:rsidRDefault="0043238C" w:rsidP="00FE0B90">
            <w:pPr>
              <w:jc w:val="right"/>
            </w:pPr>
            <w:r>
              <w:rPr>
                <w:rFonts w:hint="eastAsia"/>
              </w:rPr>
              <w:t>6.3%</w:t>
            </w:r>
          </w:p>
        </w:tc>
      </w:tr>
    </w:tbl>
    <w:p w14:paraId="5415C813" w14:textId="77777777" w:rsidR="00C3633F" w:rsidRDefault="00C3633F" w:rsidP="00C3633F"/>
    <w:p w14:paraId="62A962E8" w14:textId="77777777" w:rsidR="00C3633F" w:rsidRDefault="00C3633F" w:rsidP="00C3633F">
      <w:r>
        <w:rPr>
          <w:rFonts w:hint="eastAsia"/>
        </w:rPr>
        <w:t xml:space="preserve">　表</w:t>
      </w:r>
      <w:r>
        <w:t>2～4をグラフ化したものが図2～4である。</w:t>
      </w:r>
    </w:p>
    <w:p w14:paraId="17444E9A" w14:textId="77777777" w:rsidR="00C3633F" w:rsidRDefault="00C3633F" w:rsidP="00C3633F">
      <w:r>
        <w:rPr>
          <w:rFonts w:hint="eastAsia"/>
        </w:rPr>
        <w:t xml:space="preserve">　図</w:t>
      </w:r>
      <w:r>
        <w:t>2を見ると、それぞれの認知度に目立った違いは見受けられない。このことから、よく知られているカタカナ語については、どのメディアで情報を得ているかはあまり関係がないことが読み取れる。つまり、よく知られているカタカナ語は一般に浸透している言葉なので、ニュース以外の場でも知ることが可能な言葉であり、生活に密着しているカタカナ語の認知度は、情報を得ているかどうかに比較的左右されないということがこの結果から読み取れる。</w:t>
      </w:r>
    </w:p>
    <w:p w14:paraId="32882823" w14:textId="77777777" w:rsidR="00C3633F" w:rsidRDefault="00C3633F" w:rsidP="00C3633F">
      <w:r>
        <w:rPr>
          <w:rFonts w:hint="eastAsia"/>
        </w:rPr>
        <w:t xml:space="preserve">　しかしながら、新聞もテレビも見ている人は他の人に比べて「説明できる」人の割合が高い。このことから、カタカナ語を「知っている」というレベルではニュースを見るかどうかにあまり違いはないものの、カタカナ語を理解するには、複数のメディアで情報を得ることが必要であると言える。</w:t>
      </w:r>
    </w:p>
    <w:p w14:paraId="2C78976A" w14:textId="77777777" w:rsidR="00C3633F" w:rsidRDefault="00130AAD" w:rsidP="00C3633F">
      <w:r>
        <w:rPr>
          <w:noProof/>
        </w:rPr>
        <w:drawing>
          <wp:inline distT="0" distB="0" distL="0" distR="0" wp14:anchorId="62C13404" wp14:editId="28F55DE3">
            <wp:extent cx="2924810" cy="3328200"/>
            <wp:effectExtent l="0" t="0" r="8890" b="5715"/>
            <wp:docPr id="2" name="グラフ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2955890A" w14:textId="37B8CC44" w:rsidR="00C3633F" w:rsidRPr="004F47A4" w:rsidRDefault="00130AAD" w:rsidP="00130AAD">
      <w:pPr>
        <w:pStyle w:val="a9"/>
        <w:rPr>
          <w:sz w:val="20"/>
          <w:szCs w:val="20"/>
        </w:rPr>
      </w:pPr>
      <w:r w:rsidRPr="004F47A4">
        <w:rPr>
          <w:sz w:val="20"/>
          <w:szCs w:val="20"/>
        </w:rPr>
        <w:t>図</w:t>
      </w:r>
      <w:r w:rsidR="004F47A4">
        <w:rPr>
          <w:rFonts w:hint="eastAsia"/>
          <w:sz w:val="20"/>
          <w:szCs w:val="20"/>
        </w:rPr>
        <w:t xml:space="preserve"> </w:t>
      </w:r>
      <w:r w:rsidRPr="004F47A4">
        <w:rPr>
          <w:sz w:val="20"/>
          <w:szCs w:val="20"/>
        </w:rPr>
        <w:fldChar w:fldCharType="begin"/>
      </w:r>
      <w:r w:rsidRPr="004F47A4">
        <w:rPr>
          <w:sz w:val="20"/>
          <w:szCs w:val="20"/>
        </w:rPr>
        <w:instrText xml:space="preserve"> SEQ 図 \* ARABIC </w:instrText>
      </w:r>
      <w:r w:rsidRPr="004F47A4">
        <w:rPr>
          <w:sz w:val="20"/>
          <w:szCs w:val="20"/>
        </w:rPr>
        <w:fldChar w:fldCharType="separate"/>
      </w:r>
      <w:r w:rsidR="009C7DE4" w:rsidRPr="004F47A4">
        <w:rPr>
          <w:noProof/>
          <w:sz w:val="20"/>
          <w:szCs w:val="20"/>
        </w:rPr>
        <w:t>2</w:t>
      </w:r>
      <w:r w:rsidRPr="004F47A4">
        <w:rPr>
          <w:sz w:val="20"/>
          <w:szCs w:val="20"/>
        </w:rPr>
        <w:fldChar w:fldCharType="end"/>
      </w:r>
      <w:bookmarkStart w:id="0" w:name="_GoBack"/>
      <w:bookmarkEnd w:id="0"/>
      <w:r w:rsidR="00C3633F" w:rsidRPr="004F47A4">
        <w:rPr>
          <w:sz w:val="20"/>
          <w:szCs w:val="20"/>
        </w:rPr>
        <w:t>：情報媒体別のカタカナ語認知度グラフ(A群)</w:t>
      </w:r>
    </w:p>
    <w:p w14:paraId="5176FBB4" w14:textId="77D8F183" w:rsidR="00C3633F" w:rsidRDefault="004F47A4" w:rsidP="00C3633F">
      <w:r>
        <w:br w:type="column"/>
      </w:r>
      <w:r w:rsidR="00C3633F">
        <w:rPr>
          <w:rFonts w:hint="eastAsia"/>
        </w:rPr>
        <w:t xml:space="preserve">　次に図</w:t>
      </w:r>
      <w:r w:rsidR="00C3633F">
        <w:t>3を見てみよう。新聞から情報を得ている人、テレビニュースで情報を得ている人、両方から情報を得ている人の間では大きな差はないものの、どちらからも情報を得ていない人のみ、認知度が情報を得ている人の半分以下になる。</w:t>
      </w:r>
    </w:p>
    <w:p w14:paraId="5CA315A2" w14:textId="77777777" w:rsidR="00C3633F" w:rsidRDefault="00C3633F" w:rsidP="00C3633F"/>
    <w:p w14:paraId="7781E19B" w14:textId="77777777" w:rsidR="00C3633F" w:rsidRDefault="00130AAD" w:rsidP="00C3633F">
      <w:r>
        <w:rPr>
          <w:noProof/>
        </w:rPr>
        <w:drawing>
          <wp:inline distT="0" distB="0" distL="0" distR="0" wp14:anchorId="681F9E89" wp14:editId="2011DC24">
            <wp:extent cx="2924810" cy="3328200"/>
            <wp:effectExtent l="0" t="0" r="8890" b="5715"/>
            <wp:docPr id="3" name="グラフ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4CB8FDE1" w14:textId="4BAD40A7" w:rsidR="00C3633F" w:rsidRPr="003A7792" w:rsidRDefault="00130AAD" w:rsidP="00130AAD">
      <w:pPr>
        <w:pStyle w:val="a9"/>
        <w:rPr>
          <w:sz w:val="20"/>
          <w:szCs w:val="20"/>
        </w:rPr>
      </w:pPr>
      <w:r w:rsidRPr="003A7792">
        <w:rPr>
          <w:sz w:val="20"/>
          <w:szCs w:val="20"/>
        </w:rPr>
        <w:t>図</w:t>
      </w:r>
      <w:r w:rsidR="003A7792">
        <w:rPr>
          <w:rFonts w:hint="eastAsia"/>
          <w:sz w:val="20"/>
          <w:szCs w:val="20"/>
        </w:rPr>
        <w:t xml:space="preserve"> </w:t>
      </w:r>
      <w:r w:rsidRPr="003A7792">
        <w:rPr>
          <w:sz w:val="20"/>
          <w:szCs w:val="20"/>
        </w:rPr>
        <w:fldChar w:fldCharType="begin"/>
      </w:r>
      <w:r w:rsidRPr="003A7792">
        <w:rPr>
          <w:sz w:val="20"/>
          <w:szCs w:val="20"/>
        </w:rPr>
        <w:instrText xml:space="preserve"> SEQ 図 \* ARABIC </w:instrText>
      </w:r>
      <w:r w:rsidRPr="003A7792">
        <w:rPr>
          <w:sz w:val="20"/>
          <w:szCs w:val="20"/>
        </w:rPr>
        <w:fldChar w:fldCharType="separate"/>
      </w:r>
      <w:r w:rsidR="009C7DE4" w:rsidRPr="003A7792">
        <w:rPr>
          <w:noProof/>
          <w:sz w:val="20"/>
          <w:szCs w:val="20"/>
        </w:rPr>
        <w:t>3</w:t>
      </w:r>
      <w:r w:rsidRPr="003A7792">
        <w:rPr>
          <w:sz w:val="20"/>
          <w:szCs w:val="20"/>
        </w:rPr>
        <w:fldChar w:fldCharType="end"/>
      </w:r>
      <w:r w:rsidR="00C3633F" w:rsidRPr="003A7792">
        <w:rPr>
          <w:sz w:val="20"/>
          <w:szCs w:val="20"/>
        </w:rPr>
        <w:t>：情報媒体別のカタカナ語認知度グラフ(B群)</w:t>
      </w:r>
    </w:p>
    <w:p w14:paraId="6FF08344" w14:textId="77777777" w:rsidR="00C3633F" w:rsidRDefault="00C3633F" w:rsidP="00C3633F"/>
    <w:p w14:paraId="78E8C26F" w14:textId="77777777" w:rsidR="00C3633F" w:rsidRDefault="00C3633F" w:rsidP="00C3633F">
      <w:r>
        <w:rPr>
          <w:rFonts w:hint="eastAsia"/>
        </w:rPr>
        <w:t xml:space="preserve">　このことから、一般に浸透している言葉から少し認知度が低くなった言葉を知っているかどうかは、ニュースの情報を得ているかどうかと関係性があると言える。</w:t>
      </w:r>
    </w:p>
    <w:p w14:paraId="14780A8C" w14:textId="77777777" w:rsidR="00C3633F" w:rsidRDefault="00C3633F" w:rsidP="00C3633F">
      <w:r>
        <w:rPr>
          <w:rFonts w:hint="eastAsia"/>
        </w:rPr>
        <w:t xml:space="preserve">　また、この結果でも</w:t>
      </w:r>
      <w:r>
        <w:t>A群の調査結果と同じように、カタカナ語を理解し説明できる人の割合は、複数のメディアから情報を得ている人のみ高くなっている。</w:t>
      </w:r>
    </w:p>
    <w:p w14:paraId="5C3957D4" w14:textId="77777777" w:rsidR="00C3633F" w:rsidRDefault="00C3633F" w:rsidP="00C3633F">
      <w:r>
        <w:rPr>
          <w:rFonts w:hint="eastAsia"/>
        </w:rPr>
        <w:t xml:space="preserve">　最後に図</w:t>
      </w:r>
      <w:r>
        <w:t>4を見てみよう。新聞から情報を得ている人、テレビニュースで情報を得ている人、どちらも利用していない人の間では大きな差はないが、両方から情報を得ている人のみ、認知度が他の人たちの約2倍となっている。このことから、片方のメディアだけで情報を得るよりは、両方のメディアから情報を得る方が、カタカナ語の認知度が上がることが分かる。</w:t>
      </w:r>
    </w:p>
    <w:p w14:paraId="1EEB37FC" w14:textId="77777777" w:rsidR="00C3633F" w:rsidRDefault="00C3633F" w:rsidP="00C3633F"/>
    <w:p w14:paraId="40CF7B77" w14:textId="77777777" w:rsidR="00C3633F" w:rsidRDefault="009C7DE4" w:rsidP="00C3633F">
      <w:r>
        <w:rPr>
          <w:noProof/>
        </w:rPr>
        <w:lastRenderedPageBreak/>
        <w:drawing>
          <wp:inline distT="0" distB="0" distL="0" distR="0" wp14:anchorId="683719E8" wp14:editId="24E9C867">
            <wp:extent cx="2924810" cy="2903400"/>
            <wp:effectExtent l="0" t="0" r="8890" b="11430"/>
            <wp:docPr id="4" name="グラフ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72C0518E" w14:textId="20A8775A" w:rsidR="00C3633F" w:rsidRPr="003A7792" w:rsidRDefault="009C7DE4" w:rsidP="009C7DE4">
      <w:pPr>
        <w:pStyle w:val="a9"/>
        <w:rPr>
          <w:sz w:val="20"/>
          <w:szCs w:val="20"/>
        </w:rPr>
      </w:pPr>
      <w:r w:rsidRPr="003A7792">
        <w:rPr>
          <w:sz w:val="20"/>
          <w:szCs w:val="20"/>
        </w:rPr>
        <w:t>図</w:t>
      </w:r>
      <w:r w:rsidR="003A7792">
        <w:rPr>
          <w:rFonts w:hint="eastAsia"/>
          <w:sz w:val="20"/>
          <w:szCs w:val="20"/>
        </w:rPr>
        <w:t xml:space="preserve"> </w:t>
      </w:r>
      <w:r w:rsidRPr="003A7792">
        <w:rPr>
          <w:sz w:val="20"/>
          <w:szCs w:val="20"/>
        </w:rPr>
        <w:fldChar w:fldCharType="begin"/>
      </w:r>
      <w:r w:rsidRPr="003A7792">
        <w:rPr>
          <w:sz w:val="20"/>
          <w:szCs w:val="20"/>
        </w:rPr>
        <w:instrText xml:space="preserve"> SEQ 図 \* ARABIC </w:instrText>
      </w:r>
      <w:r w:rsidRPr="003A7792">
        <w:rPr>
          <w:sz w:val="20"/>
          <w:szCs w:val="20"/>
        </w:rPr>
        <w:fldChar w:fldCharType="separate"/>
      </w:r>
      <w:r w:rsidRPr="003A7792">
        <w:rPr>
          <w:noProof/>
          <w:sz w:val="20"/>
          <w:szCs w:val="20"/>
        </w:rPr>
        <w:t>4</w:t>
      </w:r>
      <w:r w:rsidRPr="003A7792">
        <w:rPr>
          <w:sz w:val="20"/>
          <w:szCs w:val="20"/>
        </w:rPr>
        <w:fldChar w:fldCharType="end"/>
      </w:r>
      <w:r w:rsidR="00C3633F" w:rsidRPr="003A7792">
        <w:rPr>
          <w:sz w:val="20"/>
          <w:szCs w:val="20"/>
        </w:rPr>
        <w:t>：情報媒体別のカタカナ語認知度グラフ(C群)</w:t>
      </w:r>
    </w:p>
    <w:p w14:paraId="57059FCF" w14:textId="77777777" w:rsidR="00C3633F" w:rsidRDefault="00C3633F" w:rsidP="00C3633F"/>
    <w:p w14:paraId="0DD09F58" w14:textId="77777777" w:rsidR="00C3633F" w:rsidRDefault="00C3633F" w:rsidP="00372B01">
      <w:pPr>
        <w:pStyle w:val="1"/>
      </w:pPr>
      <w:r>
        <w:rPr>
          <w:rFonts w:hint="eastAsia"/>
        </w:rPr>
        <w:t>４　まとめ</w:t>
      </w:r>
    </w:p>
    <w:p w14:paraId="177DAFF7" w14:textId="77777777" w:rsidR="00C3633F" w:rsidRDefault="00C3633F" w:rsidP="00C3633F">
      <w:r>
        <w:rPr>
          <w:rFonts w:hint="eastAsia"/>
        </w:rPr>
        <w:t xml:space="preserve">　今回は、「普段から新聞やテレビのニュースなどから頻繁に情報を得ている人は、カタカナ語を多く知っている」という仮説を中心に調査を行った。</w:t>
      </w:r>
    </w:p>
    <w:p w14:paraId="4BD444A9" w14:textId="77777777" w:rsidR="00C3633F" w:rsidRDefault="00C3633F" w:rsidP="00C3633F">
      <w:r>
        <w:rPr>
          <w:rFonts w:hint="eastAsia"/>
        </w:rPr>
        <w:t xml:space="preserve">　その結果、ニュースを見ている人は、見ていない人に比べてカタカナ語を知っている人が多いことが分かった。これは仮説</w:t>
      </w:r>
      <w:r>
        <w:t>1の通りである。</w:t>
      </w:r>
    </w:p>
    <w:p w14:paraId="295AEE7F" w14:textId="77777777" w:rsidR="00C3633F" w:rsidRDefault="00C3633F" w:rsidP="00C3633F">
      <w:r>
        <w:rPr>
          <w:rFonts w:hint="eastAsia"/>
        </w:rPr>
        <w:t xml:space="preserve">　また、カタカナ語別で見ると、生活に密着しているような、一般的によく知られているカタカナ語は、ニュースを見ているかどうかで認知度は比較的変化</w:t>
      </w:r>
      <w:r>
        <w:rPr>
          <w:rFonts w:hint="eastAsia"/>
        </w:rPr>
        <w:t>しないが、全体的に知られていないカタカナ語になると、ニュースを見ているかどうかによって認知度が変化することも分かった。さらに、その認知度は、新聞だけ、テレビニュースだけ、といった単一のメディアで情報を得ている人よりも、新聞もテレビニュースもチェックする人のように、複数のメディアで情報を得ている人の方が高くなる。</w:t>
      </w:r>
    </w:p>
    <w:p w14:paraId="207C5595" w14:textId="77777777" w:rsidR="00C3633F" w:rsidRDefault="00C3633F" w:rsidP="00C3633F">
      <w:r>
        <w:rPr>
          <w:rFonts w:hint="eastAsia"/>
        </w:rPr>
        <w:t xml:space="preserve">　また、認知度にあまり違いがない場合でも、言葉の意味を理解している人の割合という面から見ると、複数のメディアからニュースを得ている人が、よりカタカナ語の意味を理解していることが分かる。</w:t>
      </w:r>
    </w:p>
    <w:p w14:paraId="5CEBE7A1" w14:textId="77777777" w:rsidR="00C3633F" w:rsidRDefault="00C3633F" w:rsidP="00C3633F">
      <w:r>
        <w:rPr>
          <w:rFonts w:hint="eastAsia"/>
        </w:rPr>
        <w:t xml:space="preserve">　このことから、カタカナ語の語彙力を高くするには、さまざまなメディアに接触して、ニュースなどの情報を得ることが有効であると言える。</w:t>
      </w:r>
    </w:p>
    <w:p w14:paraId="6121F5A9" w14:textId="77777777" w:rsidR="00C3633F" w:rsidRDefault="00C3633F" w:rsidP="00C3633F"/>
    <w:p w14:paraId="6EDA3CFE" w14:textId="77777777" w:rsidR="00C3633F" w:rsidRDefault="00C3633F" w:rsidP="00C3633F">
      <w:r>
        <w:rPr>
          <w:rFonts w:hint="eastAsia"/>
        </w:rPr>
        <w:t>参考文献</w:t>
      </w:r>
    </w:p>
    <w:p w14:paraId="4562CBFE" w14:textId="77777777" w:rsidR="00C3633F" w:rsidRDefault="00C3633F" w:rsidP="00EB2339">
      <w:pPr>
        <w:ind w:left="400" w:hangingChars="200" w:hanging="400"/>
      </w:pPr>
      <w:r>
        <w:rPr>
          <w:rFonts w:hint="eastAsia"/>
        </w:rPr>
        <w:t>高橋刃一「戦後日本のことばの変遷」『外来語研究』第</w:t>
      </w:r>
      <w:r>
        <w:t>6号、日本外来語学会、20XX年、23～37頁。</w:t>
      </w:r>
    </w:p>
    <w:p w14:paraId="7A38A284" w14:textId="77777777" w:rsidR="00C3633F" w:rsidRDefault="00C3633F" w:rsidP="00EB2339">
      <w:pPr>
        <w:ind w:left="400" w:hangingChars="200" w:hanging="400"/>
      </w:pPr>
      <w:r>
        <w:rPr>
          <w:rFonts w:hint="eastAsia"/>
        </w:rPr>
        <w:t>のあ日本語辞書制作委員会『のあ日本語辞書』</w:t>
      </w:r>
      <w:proofErr w:type="spellStart"/>
      <w:r>
        <w:t>noa</w:t>
      </w:r>
      <w:proofErr w:type="spellEnd"/>
      <w:r>
        <w:t>新書、20XX年。</w:t>
      </w:r>
    </w:p>
    <w:p w14:paraId="69BF9A96" w14:textId="77777777" w:rsidR="00C3633F" w:rsidRDefault="00C3633F" w:rsidP="00EB2339">
      <w:pPr>
        <w:ind w:left="400" w:hangingChars="200" w:hanging="400"/>
      </w:pPr>
      <w:r>
        <w:rPr>
          <w:rFonts w:hint="eastAsia"/>
        </w:rPr>
        <w:t>高橋刃一「生活環境と語彙力の相関性」山口正（編）『おかしな語彙力』、いのしし書院、</w:t>
      </w:r>
      <w:r>
        <w:t>20YY年、11～32頁。</w:t>
      </w:r>
    </w:p>
    <w:p w14:paraId="769A5769" w14:textId="77777777" w:rsidR="00BD1784" w:rsidRDefault="00C3633F" w:rsidP="00EB2339">
      <w:pPr>
        <w:ind w:left="400" w:hangingChars="200" w:hanging="400"/>
      </w:pPr>
      <w:r>
        <w:rPr>
          <w:rFonts w:hint="eastAsia"/>
        </w:rPr>
        <w:t>文化庁『</w:t>
      </w:r>
      <w:r w:rsidR="0039756B">
        <w:t>平成20年度</w:t>
      </w:r>
      <w:r w:rsidR="0039756B">
        <w:rPr>
          <w:rFonts w:hint="eastAsia"/>
        </w:rPr>
        <w:t xml:space="preserve">　</w:t>
      </w:r>
      <w:r>
        <w:rPr>
          <w:rFonts w:hint="eastAsia"/>
        </w:rPr>
        <w:t>国語に関する世論調査</w:t>
      </w:r>
      <w:r>
        <w:t>』http://www.bunka.go.jp/kokugo_nihongo/yoronchousa/h20/kekka.html（201</w:t>
      </w:r>
      <w:r>
        <w:rPr>
          <w:rFonts w:hint="eastAsia"/>
        </w:rPr>
        <w:t>7</w:t>
      </w:r>
      <w:r>
        <w:t>/09/30アクセス）。</w:t>
      </w:r>
    </w:p>
    <w:p w14:paraId="1A185F11" w14:textId="77777777" w:rsidR="002C26C1" w:rsidRDefault="002C26C1" w:rsidP="00C3633F">
      <w:pPr>
        <w:sectPr w:rsidR="002C26C1" w:rsidSect="003A7792">
          <w:endnotePr>
            <w:numFmt w:val="decimal"/>
          </w:endnotePr>
          <w:type w:val="continuous"/>
          <w:pgSz w:w="11906" w:h="16838"/>
          <w:pgMar w:top="1985" w:right="1134" w:bottom="1701" w:left="1134" w:header="851" w:footer="992" w:gutter="0"/>
          <w:pgNumType w:fmt="numberInDash"/>
          <w:cols w:num="2" w:space="426"/>
          <w:docGrid w:type="lines" w:linePitch="313"/>
        </w:sectPr>
      </w:pPr>
    </w:p>
    <w:p w14:paraId="3403D5D6" w14:textId="77777777" w:rsidR="002C26C1" w:rsidRPr="009C3787" w:rsidRDefault="002C26C1" w:rsidP="00C3633F"/>
    <w:sectPr w:rsidR="002C26C1" w:rsidRPr="009C3787" w:rsidSect="009C7DE4">
      <w:type w:val="continuous"/>
      <w:pgSz w:w="11906" w:h="16838"/>
      <w:pgMar w:top="1985" w:right="1134" w:bottom="1701" w:left="1134" w:header="851" w:footer="992" w:gutter="0"/>
      <w:cols w:space="425"/>
      <w:docGrid w:type="lines"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58BFAD" w14:textId="77777777" w:rsidR="00744E76" w:rsidRDefault="00744E76" w:rsidP="00372B01">
      <w:r>
        <w:separator/>
      </w:r>
    </w:p>
  </w:endnote>
  <w:endnote w:type="continuationSeparator" w:id="0">
    <w:p w14:paraId="48019A3B" w14:textId="77777777" w:rsidR="00744E76" w:rsidRDefault="00744E76" w:rsidP="00372B01">
      <w:r>
        <w:continuationSeparator/>
      </w:r>
    </w:p>
  </w:endnote>
  <w:endnote w:id="1">
    <w:p w14:paraId="6E707B70" w14:textId="663BC760" w:rsidR="009C7DE4" w:rsidRDefault="009C7DE4" w:rsidP="003A7792">
      <w:pPr>
        <w:pStyle w:val="af1"/>
        <w:ind w:left="300" w:hangingChars="150" w:hanging="300"/>
      </w:pPr>
      <w:r w:rsidRPr="00FE0B90">
        <w:rPr>
          <w:rStyle w:val="af3"/>
          <w:vertAlign w:val="baseline"/>
        </w:rPr>
        <w:endnoteRef/>
      </w:r>
      <w:r w:rsidR="003A7792">
        <w:rPr>
          <w:rFonts w:hint="eastAsia"/>
        </w:rPr>
        <w:t xml:space="preserve">　</w:t>
      </w:r>
      <w:r>
        <w:t>の</w:t>
      </w:r>
      <w:r>
        <w:rPr>
          <w:rFonts w:hint="eastAsia"/>
        </w:rPr>
        <w:t>あ</w:t>
      </w:r>
      <w:r w:rsidRPr="009C7DE4">
        <w:rPr>
          <w:rFonts w:hint="eastAsia"/>
        </w:rPr>
        <w:t>日本語辞書制作委員会、</w:t>
      </w:r>
      <w:r w:rsidRPr="009C7DE4">
        <w:t>20XX年、201頁。なお、本レポートではこの文献の定義に基づいて、調査と考察を行う。</w:t>
      </w:r>
    </w:p>
  </w:endnote>
  <w:endnote w:id="2">
    <w:p w14:paraId="6C3C7078" w14:textId="4926F71A" w:rsidR="009C7DE4" w:rsidRDefault="009C7DE4" w:rsidP="003A7792">
      <w:pPr>
        <w:pStyle w:val="af1"/>
        <w:ind w:left="300" w:hangingChars="150" w:hanging="300"/>
      </w:pPr>
      <w:r w:rsidRPr="00FE0B90">
        <w:rPr>
          <w:rStyle w:val="af3"/>
          <w:vertAlign w:val="baseline"/>
        </w:rPr>
        <w:endnoteRef/>
      </w:r>
      <w:r w:rsidR="003A7792">
        <w:rPr>
          <w:rFonts w:hint="eastAsia"/>
        </w:rPr>
        <w:t xml:space="preserve">　</w:t>
      </w:r>
      <w:r w:rsidRPr="009C7DE4">
        <w:rPr>
          <w:rFonts w:hint="eastAsia"/>
        </w:rPr>
        <w:t>文化庁が平成</w:t>
      </w:r>
      <w:r w:rsidRPr="009C7DE4">
        <w:t>7年度から毎年実施している世論調査だが、カタカナ語の認知度に関する調査は、平成14年度、平成20年度に行われている。平成20年度の調査では、60語のカタカナ語について調査をしており、認知度、意味の理解度、使用度について、それぞれ上位と下位の10位ずつまでを算出している。</w:t>
      </w:r>
    </w:p>
  </w:endnote>
  <w:endnote w:id="3">
    <w:p w14:paraId="65B3A44D" w14:textId="52BE6552" w:rsidR="00FE0B90" w:rsidRDefault="00FE0B90" w:rsidP="003A7792">
      <w:pPr>
        <w:pStyle w:val="af1"/>
        <w:ind w:left="300" w:hangingChars="150" w:hanging="300"/>
      </w:pPr>
      <w:r w:rsidRPr="00FE0B90">
        <w:rPr>
          <w:rStyle w:val="af3"/>
          <w:vertAlign w:val="baseline"/>
        </w:rPr>
        <w:endnoteRef/>
      </w:r>
      <w:r w:rsidR="003A7792">
        <w:rPr>
          <w:rFonts w:hint="eastAsia"/>
        </w:rPr>
        <w:t xml:space="preserve">　</w:t>
      </w:r>
      <w:r w:rsidRPr="00FE0B90">
        <w:rPr>
          <w:rFonts w:hint="eastAsia"/>
        </w:rPr>
        <w:t>高橋が言う「生活環境」とは、読書量や家庭環境など、さまざまな要素が複合的に組み合わさったものである（山口（編）、</w:t>
      </w:r>
      <w:r w:rsidRPr="00FE0B90">
        <w:t>20YY年、13頁）。</w:t>
      </w:r>
    </w:p>
  </w:endnote>
  <w:endnote w:id="4">
    <w:p w14:paraId="37B30FCA" w14:textId="6D2F9E5E" w:rsidR="00FE0B90" w:rsidRDefault="00FE0B90" w:rsidP="003A7792">
      <w:pPr>
        <w:pStyle w:val="af1"/>
        <w:ind w:left="300" w:hangingChars="150" w:hanging="300"/>
      </w:pPr>
      <w:r w:rsidRPr="00FE0B90">
        <w:rPr>
          <w:rStyle w:val="af3"/>
          <w:vertAlign w:val="baseline"/>
        </w:rPr>
        <w:endnoteRef/>
      </w:r>
      <w:r w:rsidR="003A7792">
        <w:rPr>
          <w:rFonts w:hint="eastAsia"/>
        </w:rPr>
        <w:t xml:space="preserve">　</w:t>
      </w:r>
      <w:r w:rsidRPr="00FE0B90">
        <w:rPr>
          <w:rFonts w:hint="eastAsia"/>
        </w:rPr>
        <w:t>高橋は、山口が指摘した「生活環境」をさらに</w:t>
      </w:r>
      <w:r w:rsidRPr="00FE0B90">
        <w:t>30の項目に分け、その1つに「ニュース」を挙げている。高橋が言う「ニュース」とは、新聞やテレビなどの報道から得られる情報のことを意味している（高橋、20XX年、24頁）。</w:t>
      </w:r>
    </w:p>
  </w:endnote>
  <w:endnote w:id="5">
    <w:p w14:paraId="6B718ED9" w14:textId="40A76462" w:rsidR="00FE0B90" w:rsidRDefault="00FE0B90" w:rsidP="003A7792">
      <w:pPr>
        <w:pStyle w:val="af1"/>
        <w:ind w:left="300" w:hangingChars="150" w:hanging="300"/>
      </w:pPr>
      <w:r w:rsidRPr="00FE0B90">
        <w:rPr>
          <w:rStyle w:val="af3"/>
          <w:vertAlign w:val="baseline"/>
        </w:rPr>
        <w:endnoteRef/>
      </w:r>
      <w:r w:rsidR="003A7792">
        <w:rPr>
          <w:rFonts w:hint="eastAsia"/>
        </w:rPr>
        <w:t xml:space="preserve">　</w:t>
      </w:r>
      <w:r w:rsidRPr="003A7792">
        <w:rPr>
          <w:rFonts w:hint="eastAsia"/>
          <w:spacing w:val="-2"/>
        </w:rPr>
        <w:t>文化庁の調査では、調査の全対象者を</w:t>
      </w:r>
      <w:r w:rsidRPr="003A7792">
        <w:rPr>
          <w:spacing w:val="-2"/>
        </w:rPr>
        <w:t>2つのグループに分けて、それぞれのグループに、カタカナ語が30語ずつ挙げられた異なる回答票を割り当てて調査を行っている。文化庁の回答票は、（イ）と（ロ）に分けられているが、このレポートでは、回答票（イ）に挙げられているカタカナ語を調査対象とした。</w:t>
      </w:r>
    </w:p>
  </w:endnote>
  <w:endnote w:id="6">
    <w:p w14:paraId="7E820C32" w14:textId="1ECC14DE" w:rsidR="00FE0B90" w:rsidRDefault="00FE0B90" w:rsidP="003A7792">
      <w:pPr>
        <w:pStyle w:val="af1"/>
        <w:ind w:left="300" w:hangingChars="150" w:hanging="300"/>
      </w:pPr>
      <w:r w:rsidRPr="00FE0B90">
        <w:rPr>
          <w:rStyle w:val="af3"/>
          <w:vertAlign w:val="baseline"/>
        </w:rPr>
        <w:endnoteRef/>
      </w:r>
      <w:r w:rsidR="003A7792">
        <w:rPr>
          <w:rFonts w:hint="eastAsia"/>
        </w:rPr>
        <w:t xml:space="preserve">　</w:t>
      </w:r>
      <w:r w:rsidRPr="00FE0B90">
        <w:rPr>
          <w:rFonts w:hint="eastAsia"/>
        </w:rPr>
        <w:t>本調査では、各単語について、「説明できる</w:t>
      </w:r>
      <w:r w:rsidRPr="00FE0B90">
        <w:t>/何となく分かる/聞いたことがある」と回答した人の割合の合計を「認知度」と呼ぶことにする。</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9997397"/>
      <w:docPartObj>
        <w:docPartGallery w:val="Page Numbers (Bottom of Page)"/>
        <w:docPartUnique/>
      </w:docPartObj>
    </w:sdtPr>
    <w:sdtEndPr/>
    <w:sdtContent>
      <w:p w14:paraId="14F23D02" w14:textId="15B29378" w:rsidR="009C3787" w:rsidRDefault="009C3787">
        <w:pPr>
          <w:pStyle w:val="a6"/>
          <w:jc w:val="center"/>
        </w:pPr>
        <w:r>
          <w:fldChar w:fldCharType="begin"/>
        </w:r>
        <w:r>
          <w:instrText>PAGE   \* MERGEFORMAT</w:instrText>
        </w:r>
        <w:r>
          <w:fldChar w:fldCharType="separate"/>
        </w:r>
        <w:r w:rsidR="00040768" w:rsidRPr="00040768">
          <w:rPr>
            <w:noProof/>
            <w:lang w:val="ja-JP"/>
          </w:rPr>
          <w:t>-</w:t>
        </w:r>
        <w:r w:rsidR="00040768">
          <w:rPr>
            <w:noProof/>
          </w:rPr>
          <w:t xml:space="preserve"> 4 -</w:t>
        </w:r>
        <w:r>
          <w:fldChar w:fldCharType="end"/>
        </w:r>
      </w:p>
    </w:sdtContent>
  </w:sdt>
  <w:p w14:paraId="2C1B29E1" w14:textId="77777777" w:rsidR="009C3787" w:rsidRDefault="009C378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F2B0C9" w14:textId="77777777" w:rsidR="00744E76" w:rsidRDefault="00744E76" w:rsidP="00372B01">
      <w:r>
        <w:separator/>
      </w:r>
    </w:p>
  </w:footnote>
  <w:footnote w:type="continuationSeparator" w:id="0">
    <w:p w14:paraId="67862C8C" w14:textId="77777777" w:rsidR="00744E76" w:rsidRDefault="00744E76" w:rsidP="00372B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D82FB9"/>
    <w:multiLevelType w:val="hybridMultilevel"/>
    <w:tmpl w:val="27FA2360"/>
    <w:lvl w:ilvl="0" w:tplc="4894AF28">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76B24C44"/>
    <w:multiLevelType w:val="hybridMultilevel"/>
    <w:tmpl w:val="1D685F7E"/>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840"/>
  <w:drawingGridHorizontalSpacing w:val="100"/>
  <w:drawingGridVerticalSpacing w:val="31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33F"/>
    <w:rsid w:val="00040768"/>
    <w:rsid w:val="000E4637"/>
    <w:rsid w:val="00130AAD"/>
    <w:rsid w:val="002141E8"/>
    <w:rsid w:val="002631F1"/>
    <w:rsid w:val="002A0885"/>
    <w:rsid w:val="002C26C1"/>
    <w:rsid w:val="00372B01"/>
    <w:rsid w:val="00386893"/>
    <w:rsid w:val="0039756B"/>
    <w:rsid w:val="003A7792"/>
    <w:rsid w:val="003C37B8"/>
    <w:rsid w:val="0043238C"/>
    <w:rsid w:val="0043366B"/>
    <w:rsid w:val="00480030"/>
    <w:rsid w:val="004F47A4"/>
    <w:rsid w:val="006B11E0"/>
    <w:rsid w:val="00744E76"/>
    <w:rsid w:val="00781C43"/>
    <w:rsid w:val="0083192C"/>
    <w:rsid w:val="00905E5A"/>
    <w:rsid w:val="00984ED5"/>
    <w:rsid w:val="009C3787"/>
    <w:rsid w:val="009C7DE4"/>
    <w:rsid w:val="00A14F3E"/>
    <w:rsid w:val="00AB6B55"/>
    <w:rsid w:val="00AF0BFF"/>
    <w:rsid w:val="00B905AF"/>
    <w:rsid w:val="00BD1784"/>
    <w:rsid w:val="00C3633F"/>
    <w:rsid w:val="00CB0FF3"/>
    <w:rsid w:val="00D146FE"/>
    <w:rsid w:val="00E042FE"/>
    <w:rsid w:val="00EB2339"/>
    <w:rsid w:val="00FE0B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768ACE4"/>
  <w15:chartTrackingRefBased/>
  <w15:docId w15:val="{059FDD2F-C603-4F8C-9E21-E6CF3EA28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6893"/>
    <w:pPr>
      <w:widowControl w:val="0"/>
      <w:jc w:val="both"/>
    </w:pPr>
    <w:rPr>
      <w:rFonts w:ascii="ＭＳ 明朝" w:eastAsia="ＭＳ 明朝"/>
      <w:sz w:val="20"/>
    </w:rPr>
  </w:style>
  <w:style w:type="paragraph" w:styleId="1">
    <w:name w:val="heading 1"/>
    <w:basedOn w:val="a"/>
    <w:next w:val="a"/>
    <w:link w:val="10"/>
    <w:uiPriority w:val="9"/>
    <w:qFormat/>
    <w:rsid w:val="00372B01"/>
    <w:pPr>
      <w:keepNext/>
      <w:outlineLvl w:val="0"/>
    </w:pPr>
    <w:rPr>
      <w:rFonts w:ascii="ＭＳ ゴシック" w:eastAsia="ＭＳ ゴシック" w:hAnsi="ＭＳ ゴシック" w:cs="ＭＳ ゴシック"/>
      <w:sz w:val="24"/>
      <w:szCs w:val="24"/>
    </w:rPr>
  </w:style>
  <w:style w:type="paragraph" w:styleId="2">
    <w:name w:val="heading 2"/>
    <w:basedOn w:val="a"/>
    <w:next w:val="a"/>
    <w:link w:val="20"/>
    <w:uiPriority w:val="9"/>
    <w:unhideWhenUsed/>
    <w:qFormat/>
    <w:rsid w:val="00372B01"/>
    <w:pPr>
      <w:keepNext/>
      <w:ind w:leftChars="100" w:left="200" w:rightChars="100" w:right="100"/>
      <w:outlineLvl w:val="1"/>
    </w:pPr>
    <w:rPr>
      <w:rFonts w:ascii="ＭＳ ゴシック" w:eastAsia="ＭＳ ゴシック" w:hAnsi="ＭＳ ゴシック" w:cs="ＭＳ ゴシック"/>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B11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72B01"/>
    <w:pPr>
      <w:tabs>
        <w:tab w:val="center" w:pos="4252"/>
        <w:tab w:val="right" w:pos="8504"/>
      </w:tabs>
      <w:snapToGrid w:val="0"/>
    </w:pPr>
  </w:style>
  <w:style w:type="character" w:customStyle="1" w:styleId="a5">
    <w:name w:val="ヘッダー (文字)"/>
    <w:basedOn w:val="a0"/>
    <w:link w:val="a4"/>
    <w:uiPriority w:val="99"/>
    <w:rsid w:val="00372B01"/>
    <w:rPr>
      <w:rFonts w:ascii="ＭＳ 明朝" w:eastAsia="ＭＳ 明朝"/>
      <w:sz w:val="20"/>
    </w:rPr>
  </w:style>
  <w:style w:type="paragraph" w:styleId="a6">
    <w:name w:val="footer"/>
    <w:basedOn w:val="a"/>
    <w:link w:val="a7"/>
    <w:uiPriority w:val="99"/>
    <w:unhideWhenUsed/>
    <w:rsid w:val="00372B01"/>
    <w:pPr>
      <w:tabs>
        <w:tab w:val="center" w:pos="4252"/>
        <w:tab w:val="right" w:pos="8504"/>
      </w:tabs>
      <w:snapToGrid w:val="0"/>
    </w:pPr>
  </w:style>
  <w:style w:type="character" w:customStyle="1" w:styleId="a7">
    <w:name w:val="フッター (文字)"/>
    <w:basedOn w:val="a0"/>
    <w:link w:val="a6"/>
    <w:uiPriority w:val="99"/>
    <w:rsid w:val="00372B01"/>
    <w:rPr>
      <w:rFonts w:ascii="ＭＳ 明朝" w:eastAsia="ＭＳ 明朝"/>
      <w:sz w:val="20"/>
    </w:rPr>
  </w:style>
  <w:style w:type="character" w:customStyle="1" w:styleId="10">
    <w:name w:val="見出し 1 (文字)"/>
    <w:basedOn w:val="a0"/>
    <w:link w:val="1"/>
    <w:uiPriority w:val="9"/>
    <w:rsid w:val="00372B01"/>
    <w:rPr>
      <w:rFonts w:ascii="ＭＳ ゴシック" w:eastAsia="ＭＳ ゴシック" w:hAnsi="ＭＳ ゴシック" w:cs="ＭＳ ゴシック"/>
      <w:sz w:val="24"/>
      <w:szCs w:val="24"/>
    </w:rPr>
  </w:style>
  <w:style w:type="character" w:customStyle="1" w:styleId="20">
    <w:name w:val="見出し 2 (文字)"/>
    <w:basedOn w:val="a0"/>
    <w:link w:val="2"/>
    <w:uiPriority w:val="9"/>
    <w:rsid w:val="00372B01"/>
    <w:rPr>
      <w:rFonts w:ascii="ＭＳ ゴシック" w:eastAsia="ＭＳ ゴシック" w:hAnsi="ＭＳ ゴシック" w:cs="ＭＳ ゴシック"/>
      <w:sz w:val="20"/>
      <w:szCs w:val="20"/>
    </w:rPr>
  </w:style>
  <w:style w:type="paragraph" w:styleId="a8">
    <w:name w:val="List Paragraph"/>
    <w:basedOn w:val="a"/>
    <w:uiPriority w:val="34"/>
    <w:qFormat/>
    <w:rsid w:val="002C26C1"/>
    <w:pPr>
      <w:ind w:leftChars="400" w:left="840"/>
    </w:pPr>
  </w:style>
  <w:style w:type="paragraph" w:styleId="a9">
    <w:name w:val="caption"/>
    <w:basedOn w:val="a"/>
    <w:next w:val="a"/>
    <w:uiPriority w:val="35"/>
    <w:unhideWhenUsed/>
    <w:qFormat/>
    <w:rsid w:val="00B905AF"/>
    <w:rPr>
      <w:b/>
      <w:bCs/>
      <w:sz w:val="21"/>
      <w:szCs w:val="21"/>
    </w:rPr>
  </w:style>
  <w:style w:type="character" w:styleId="aa">
    <w:name w:val="annotation reference"/>
    <w:basedOn w:val="a0"/>
    <w:uiPriority w:val="99"/>
    <w:semiHidden/>
    <w:unhideWhenUsed/>
    <w:rsid w:val="00B905AF"/>
    <w:rPr>
      <w:sz w:val="18"/>
      <w:szCs w:val="18"/>
    </w:rPr>
  </w:style>
  <w:style w:type="paragraph" w:styleId="ab">
    <w:name w:val="annotation text"/>
    <w:basedOn w:val="a"/>
    <w:link w:val="ac"/>
    <w:uiPriority w:val="99"/>
    <w:semiHidden/>
    <w:unhideWhenUsed/>
    <w:rsid w:val="00B905AF"/>
    <w:pPr>
      <w:jc w:val="left"/>
    </w:pPr>
  </w:style>
  <w:style w:type="character" w:customStyle="1" w:styleId="ac">
    <w:name w:val="コメント文字列 (文字)"/>
    <w:basedOn w:val="a0"/>
    <w:link w:val="ab"/>
    <w:uiPriority w:val="99"/>
    <w:semiHidden/>
    <w:rsid w:val="00B905AF"/>
    <w:rPr>
      <w:rFonts w:ascii="ＭＳ 明朝" w:eastAsia="ＭＳ 明朝"/>
      <w:sz w:val="20"/>
    </w:rPr>
  </w:style>
  <w:style w:type="paragraph" w:styleId="ad">
    <w:name w:val="annotation subject"/>
    <w:basedOn w:val="ab"/>
    <w:next w:val="ab"/>
    <w:link w:val="ae"/>
    <w:uiPriority w:val="99"/>
    <w:semiHidden/>
    <w:unhideWhenUsed/>
    <w:rsid w:val="00B905AF"/>
    <w:rPr>
      <w:b/>
      <w:bCs/>
    </w:rPr>
  </w:style>
  <w:style w:type="character" w:customStyle="1" w:styleId="ae">
    <w:name w:val="コメント内容 (文字)"/>
    <w:basedOn w:val="ac"/>
    <w:link w:val="ad"/>
    <w:uiPriority w:val="99"/>
    <w:semiHidden/>
    <w:rsid w:val="00B905AF"/>
    <w:rPr>
      <w:rFonts w:ascii="ＭＳ 明朝" w:eastAsia="ＭＳ 明朝"/>
      <w:b/>
      <w:bCs/>
      <w:sz w:val="20"/>
    </w:rPr>
  </w:style>
  <w:style w:type="paragraph" w:styleId="af">
    <w:name w:val="Balloon Text"/>
    <w:basedOn w:val="a"/>
    <w:link w:val="af0"/>
    <w:uiPriority w:val="99"/>
    <w:semiHidden/>
    <w:unhideWhenUsed/>
    <w:rsid w:val="00B905AF"/>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B905AF"/>
    <w:rPr>
      <w:rFonts w:asciiTheme="majorHAnsi" w:eastAsiaTheme="majorEastAsia" w:hAnsiTheme="majorHAnsi" w:cstheme="majorBidi"/>
      <w:sz w:val="18"/>
      <w:szCs w:val="18"/>
    </w:rPr>
  </w:style>
  <w:style w:type="paragraph" w:styleId="af1">
    <w:name w:val="endnote text"/>
    <w:basedOn w:val="a"/>
    <w:link w:val="af2"/>
    <w:uiPriority w:val="99"/>
    <w:semiHidden/>
    <w:unhideWhenUsed/>
    <w:rsid w:val="009C7DE4"/>
    <w:pPr>
      <w:snapToGrid w:val="0"/>
      <w:jc w:val="left"/>
    </w:pPr>
  </w:style>
  <w:style w:type="character" w:customStyle="1" w:styleId="af2">
    <w:name w:val="文末脚注文字列 (文字)"/>
    <w:basedOn w:val="a0"/>
    <w:link w:val="af1"/>
    <w:uiPriority w:val="99"/>
    <w:semiHidden/>
    <w:rsid w:val="009C7DE4"/>
    <w:rPr>
      <w:rFonts w:ascii="ＭＳ 明朝" w:eastAsia="ＭＳ 明朝"/>
      <w:sz w:val="20"/>
    </w:rPr>
  </w:style>
  <w:style w:type="character" w:styleId="af3">
    <w:name w:val="endnote reference"/>
    <w:basedOn w:val="a0"/>
    <w:uiPriority w:val="99"/>
    <w:semiHidden/>
    <w:unhideWhenUsed/>
    <w:rsid w:val="009C7DE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______.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______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______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______3.xlsx"/><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'アンケート結果 (2)'!$AQ$8</c:f>
              <c:strCache>
                <c:ptCount val="1"/>
                <c:pt idx="0">
                  <c:v>説明できる</c:v>
                </c:pt>
              </c:strCache>
            </c:strRef>
          </c:tx>
          <c:spPr>
            <a:solidFill>
              <a:schemeClr val="accent1"/>
            </a:solidFill>
            <a:ln>
              <a:noFill/>
            </a:ln>
            <a:effectLst/>
          </c:spPr>
          <c:invertIfNegative val="0"/>
          <c:cat>
            <c:strRef>
              <c:f>'アンケート結果 (2)'!$AP$9:$AP$12</c:f>
              <c:strCache>
                <c:ptCount val="4"/>
                <c:pt idx="0">
                  <c:v>無し</c:v>
                </c:pt>
                <c:pt idx="1">
                  <c:v>テレビ</c:v>
                </c:pt>
                <c:pt idx="2">
                  <c:v>新聞</c:v>
                </c:pt>
                <c:pt idx="3">
                  <c:v>両方</c:v>
                </c:pt>
              </c:strCache>
            </c:strRef>
          </c:cat>
          <c:val>
            <c:numRef>
              <c:f>'アンケート結果 (2)'!$AQ$9:$AQ$12</c:f>
              <c:numCache>
                <c:formatCode>0.0%</c:formatCode>
                <c:ptCount val="4"/>
                <c:pt idx="0">
                  <c:v>4.3209876543209874E-2</c:v>
                </c:pt>
                <c:pt idx="1">
                  <c:v>9.7701149425287362E-2</c:v>
                </c:pt>
                <c:pt idx="2">
                  <c:v>0.104</c:v>
                </c:pt>
                <c:pt idx="3">
                  <c:v>0.20175438596491227</c:v>
                </c:pt>
              </c:numCache>
            </c:numRef>
          </c:val>
          <c:extLst>
            <c:ext xmlns:c16="http://schemas.microsoft.com/office/drawing/2014/chart" uri="{C3380CC4-5D6E-409C-BE32-E72D297353CC}">
              <c16:uniqueId val="{00000000-BCBB-41DC-95EB-5358660D9589}"/>
            </c:ext>
          </c:extLst>
        </c:ser>
        <c:ser>
          <c:idx val="1"/>
          <c:order val="1"/>
          <c:tx>
            <c:strRef>
              <c:f>'アンケート結果 (2)'!$AR$8</c:f>
              <c:strCache>
                <c:ptCount val="1"/>
                <c:pt idx="0">
                  <c:v>何となく分かる</c:v>
                </c:pt>
              </c:strCache>
            </c:strRef>
          </c:tx>
          <c:spPr>
            <a:solidFill>
              <a:schemeClr val="accent2"/>
            </a:solidFill>
            <a:ln>
              <a:noFill/>
            </a:ln>
            <a:effectLst/>
          </c:spPr>
          <c:invertIfNegative val="0"/>
          <c:cat>
            <c:strRef>
              <c:f>'アンケート結果 (2)'!$AP$9:$AP$12</c:f>
              <c:strCache>
                <c:ptCount val="4"/>
                <c:pt idx="0">
                  <c:v>無し</c:v>
                </c:pt>
                <c:pt idx="1">
                  <c:v>テレビ</c:v>
                </c:pt>
                <c:pt idx="2">
                  <c:v>新聞</c:v>
                </c:pt>
                <c:pt idx="3">
                  <c:v>両方</c:v>
                </c:pt>
              </c:strCache>
            </c:strRef>
          </c:cat>
          <c:val>
            <c:numRef>
              <c:f>'アンケート結果 (2)'!$AR$9:$AR$12</c:f>
              <c:numCache>
                <c:formatCode>0.0%</c:formatCode>
                <c:ptCount val="4"/>
                <c:pt idx="0">
                  <c:v>0.14074074074074075</c:v>
                </c:pt>
                <c:pt idx="1">
                  <c:v>0.19425287356321838</c:v>
                </c:pt>
                <c:pt idx="2">
                  <c:v>0.22133333333333333</c:v>
                </c:pt>
                <c:pt idx="3">
                  <c:v>0.25087719298245614</c:v>
                </c:pt>
              </c:numCache>
            </c:numRef>
          </c:val>
          <c:extLst>
            <c:ext xmlns:c16="http://schemas.microsoft.com/office/drawing/2014/chart" uri="{C3380CC4-5D6E-409C-BE32-E72D297353CC}">
              <c16:uniqueId val="{00000001-BCBB-41DC-95EB-5358660D9589}"/>
            </c:ext>
          </c:extLst>
        </c:ser>
        <c:ser>
          <c:idx val="2"/>
          <c:order val="2"/>
          <c:tx>
            <c:strRef>
              <c:f>'アンケート結果 (2)'!$AS$8</c:f>
              <c:strCache>
                <c:ptCount val="1"/>
                <c:pt idx="0">
                  <c:v>聞いたことがある</c:v>
                </c:pt>
              </c:strCache>
            </c:strRef>
          </c:tx>
          <c:spPr>
            <a:solidFill>
              <a:schemeClr val="accent3"/>
            </a:solidFill>
            <a:ln>
              <a:noFill/>
            </a:ln>
            <a:effectLst/>
          </c:spPr>
          <c:invertIfNegative val="0"/>
          <c:cat>
            <c:strRef>
              <c:f>'アンケート結果 (2)'!$AP$9:$AP$12</c:f>
              <c:strCache>
                <c:ptCount val="4"/>
                <c:pt idx="0">
                  <c:v>無し</c:v>
                </c:pt>
                <c:pt idx="1">
                  <c:v>テレビ</c:v>
                </c:pt>
                <c:pt idx="2">
                  <c:v>新聞</c:v>
                </c:pt>
                <c:pt idx="3">
                  <c:v>両方</c:v>
                </c:pt>
              </c:strCache>
            </c:strRef>
          </c:cat>
          <c:val>
            <c:numRef>
              <c:f>'アンケート結果 (2)'!$AS$9:$AS$12</c:f>
              <c:numCache>
                <c:formatCode>0.0%</c:formatCode>
                <c:ptCount val="4"/>
                <c:pt idx="0">
                  <c:v>0.16666666666666666</c:v>
                </c:pt>
                <c:pt idx="1">
                  <c:v>0.23678160919540231</c:v>
                </c:pt>
                <c:pt idx="2">
                  <c:v>0.23466666666666666</c:v>
                </c:pt>
                <c:pt idx="3">
                  <c:v>0.22807017543859648</c:v>
                </c:pt>
              </c:numCache>
            </c:numRef>
          </c:val>
          <c:extLst>
            <c:ext xmlns:c16="http://schemas.microsoft.com/office/drawing/2014/chart" uri="{C3380CC4-5D6E-409C-BE32-E72D297353CC}">
              <c16:uniqueId val="{00000002-BCBB-41DC-95EB-5358660D9589}"/>
            </c:ext>
          </c:extLst>
        </c:ser>
        <c:dLbls>
          <c:showLegendKey val="0"/>
          <c:showVal val="0"/>
          <c:showCatName val="0"/>
          <c:showSerName val="0"/>
          <c:showPercent val="0"/>
          <c:showBubbleSize val="0"/>
        </c:dLbls>
        <c:gapWidth val="150"/>
        <c:overlap val="100"/>
        <c:axId val="966529376"/>
        <c:axId val="966526464"/>
      </c:barChart>
      <c:catAx>
        <c:axId val="966529376"/>
        <c:scaling>
          <c:orientation val="maxMin"/>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966526464"/>
        <c:crosses val="autoZero"/>
        <c:auto val="1"/>
        <c:lblAlgn val="ctr"/>
        <c:lblOffset val="100"/>
        <c:noMultiLvlLbl val="0"/>
      </c:catAx>
      <c:valAx>
        <c:axId val="966526464"/>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966529376"/>
        <c:crosses val="max"/>
        <c:crossBetween val="between"/>
      </c:valAx>
      <c:spPr>
        <a:noFill/>
        <a:ln>
          <a:noFill/>
        </a:ln>
        <a:effectLst/>
      </c:spPr>
    </c:plotArea>
    <c:legend>
      <c:legendPos val="b"/>
      <c:layout>
        <c:manualLayout>
          <c:xMode val="edge"/>
          <c:yMode val="edge"/>
          <c:x val="0"/>
          <c:y val="0.84950098181058797"/>
          <c:w val="0.99805936112089333"/>
          <c:h val="0.12760262437143841"/>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ja-JP"/>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A群!$W$8</c:f>
              <c:strCache>
                <c:ptCount val="1"/>
                <c:pt idx="0">
                  <c:v>説明できる</c:v>
                </c:pt>
              </c:strCache>
            </c:strRef>
          </c:tx>
          <c:spPr>
            <a:solidFill>
              <a:schemeClr val="accent1"/>
            </a:solidFill>
            <a:ln>
              <a:noFill/>
            </a:ln>
            <a:effectLst/>
          </c:spPr>
          <c:invertIfNegative val="0"/>
          <c:cat>
            <c:strRef>
              <c:f>A群!$V$9:$V$12</c:f>
              <c:strCache>
                <c:ptCount val="4"/>
                <c:pt idx="0">
                  <c:v>無し</c:v>
                </c:pt>
                <c:pt idx="1">
                  <c:v>テレビ</c:v>
                </c:pt>
                <c:pt idx="2">
                  <c:v>新聞</c:v>
                </c:pt>
                <c:pt idx="3">
                  <c:v>両方</c:v>
                </c:pt>
              </c:strCache>
            </c:strRef>
          </c:cat>
          <c:val>
            <c:numRef>
              <c:f>A群!$W$9:$W$12</c:f>
              <c:numCache>
                <c:formatCode>0.0%</c:formatCode>
                <c:ptCount val="4"/>
                <c:pt idx="0">
                  <c:v>0.1037037037037037</c:v>
                </c:pt>
                <c:pt idx="1">
                  <c:v>0.2</c:v>
                </c:pt>
                <c:pt idx="2">
                  <c:v>0.21199999999999999</c:v>
                </c:pt>
                <c:pt idx="3">
                  <c:v>0.37894736842105264</c:v>
                </c:pt>
              </c:numCache>
            </c:numRef>
          </c:val>
          <c:extLst>
            <c:ext xmlns:c16="http://schemas.microsoft.com/office/drawing/2014/chart" uri="{C3380CC4-5D6E-409C-BE32-E72D297353CC}">
              <c16:uniqueId val="{00000000-A076-4797-9C00-3CECD530079F}"/>
            </c:ext>
          </c:extLst>
        </c:ser>
        <c:ser>
          <c:idx val="1"/>
          <c:order val="1"/>
          <c:tx>
            <c:strRef>
              <c:f>A群!$X$8</c:f>
              <c:strCache>
                <c:ptCount val="1"/>
                <c:pt idx="0">
                  <c:v>何となく分かる</c:v>
                </c:pt>
              </c:strCache>
            </c:strRef>
          </c:tx>
          <c:spPr>
            <a:solidFill>
              <a:schemeClr val="accent2"/>
            </a:solidFill>
            <a:ln>
              <a:noFill/>
            </a:ln>
            <a:effectLst/>
          </c:spPr>
          <c:invertIfNegative val="0"/>
          <c:cat>
            <c:strRef>
              <c:f>A群!$V$9:$V$12</c:f>
              <c:strCache>
                <c:ptCount val="4"/>
                <c:pt idx="0">
                  <c:v>無し</c:v>
                </c:pt>
                <c:pt idx="1">
                  <c:v>テレビ</c:v>
                </c:pt>
                <c:pt idx="2">
                  <c:v>新聞</c:v>
                </c:pt>
                <c:pt idx="3">
                  <c:v>両方</c:v>
                </c:pt>
              </c:strCache>
            </c:strRef>
          </c:cat>
          <c:val>
            <c:numRef>
              <c:f>A群!$X$9:$X$12</c:f>
              <c:numCache>
                <c:formatCode>0.0%</c:formatCode>
                <c:ptCount val="4"/>
                <c:pt idx="0">
                  <c:v>0.3</c:v>
                </c:pt>
                <c:pt idx="1">
                  <c:v>0.33103448275862069</c:v>
                </c:pt>
                <c:pt idx="2">
                  <c:v>0.39200000000000002</c:v>
                </c:pt>
                <c:pt idx="3">
                  <c:v>0.31578947368421051</c:v>
                </c:pt>
              </c:numCache>
            </c:numRef>
          </c:val>
          <c:extLst>
            <c:ext xmlns:c16="http://schemas.microsoft.com/office/drawing/2014/chart" uri="{C3380CC4-5D6E-409C-BE32-E72D297353CC}">
              <c16:uniqueId val="{00000001-A076-4797-9C00-3CECD530079F}"/>
            </c:ext>
          </c:extLst>
        </c:ser>
        <c:ser>
          <c:idx val="2"/>
          <c:order val="2"/>
          <c:tx>
            <c:strRef>
              <c:f>A群!$Y$8</c:f>
              <c:strCache>
                <c:ptCount val="1"/>
                <c:pt idx="0">
                  <c:v>聞いたことがある</c:v>
                </c:pt>
              </c:strCache>
            </c:strRef>
          </c:tx>
          <c:spPr>
            <a:solidFill>
              <a:schemeClr val="accent3"/>
            </a:solidFill>
            <a:ln>
              <a:noFill/>
            </a:ln>
            <a:effectLst/>
          </c:spPr>
          <c:invertIfNegative val="0"/>
          <c:cat>
            <c:strRef>
              <c:f>A群!$V$9:$V$12</c:f>
              <c:strCache>
                <c:ptCount val="4"/>
                <c:pt idx="0">
                  <c:v>無し</c:v>
                </c:pt>
                <c:pt idx="1">
                  <c:v>テレビ</c:v>
                </c:pt>
                <c:pt idx="2">
                  <c:v>新聞</c:v>
                </c:pt>
                <c:pt idx="3">
                  <c:v>両方</c:v>
                </c:pt>
              </c:strCache>
            </c:strRef>
          </c:cat>
          <c:val>
            <c:numRef>
              <c:f>A群!$Y$9:$Y$12</c:f>
              <c:numCache>
                <c:formatCode>0.0%</c:formatCode>
                <c:ptCount val="4"/>
                <c:pt idx="0">
                  <c:v>0.29629629629629628</c:v>
                </c:pt>
                <c:pt idx="1">
                  <c:v>0.30344827586206896</c:v>
                </c:pt>
                <c:pt idx="2">
                  <c:v>0.27200000000000002</c:v>
                </c:pt>
                <c:pt idx="3">
                  <c:v>0.23684210526315788</c:v>
                </c:pt>
              </c:numCache>
            </c:numRef>
          </c:val>
          <c:extLst>
            <c:ext xmlns:c16="http://schemas.microsoft.com/office/drawing/2014/chart" uri="{C3380CC4-5D6E-409C-BE32-E72D297353CC}">
              <c16:uniqueId val="{00000002-A076-4797-9C00-3CECD530079F}"/>
            </c:ext>
          </c:extLst>
        </c:ser>
        <c:dLbls>
          <c:showLegendKey val="0"/>
          <c:showVal val="0"/>
          <c:showCatName val="0"/>
          <c:showSerName val="0"/>
          <c:showPercent val="0"/>
          <c:showBubbleSize val="0"/>
        </c:dLbls>
        <c:gapWidth val="150"/>
        <c:overlap val="100"/>
        <c:axId val="966529376"/>
        <c:axId val="966526464"/>
      </c:barChart>
      <c:catAx>
        <c:axId val="966529376"/>
        <c:scaling>
          <c:orientation val="maxMin"/>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966526464"/>
        <c:crosses val="autoZero"/>
        <c:auto val="1"/>
        <c:lblAlgn val="ctr"/>
        <c:lblOffset val="100"/>
        <c:noMultiLvlLbl val="0"/>
      </c:catAx>
      <c:valAx>
        <c:axId val="966526464"/>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966529376"/>
        <c:crosses val="max"/>
        <c:crossBetween val="between"/>
      </c:valAx>
      <c:spPr>
        <a:noFill/>
        <a:ln>
          <a:noFill/>
        </a:ln>
        <a:effectLst/>
      </c:spPr>
    </c:plotArea>
    <c:legend>
      <c:legendPos val="b"/>
      <c:layout>
        <c:manualLayout>
          <c:xMode val="edge"/>
          <c:yMode val="edge"/>
          <c:x val="0"/>
          <c:y val="0.84950098181058797"/>
          <c:w val="0.99805936112089333"/>
          <c:h val="0.12760262437143841"/>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ja-JP"/>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B群!$W$8</c:f>
              <c:strCache>
                <c:ptCount val="1"/>
                <c:pt idx="0">
                  <c:v>説明できる</c:v>
                </c:pt>
              </c:strCache>
            </c:strRef>
          </c:tx>
          <c:spPr>
            <a:solidFill>
              <a:schemeClr val="accent1"/>
            </a:solidFill>
            <a:ln>
              <a:noFill/>
            </a:ln>
            <a:effectLst/>
          </c:spPr>
          <c:invertIfNegative val="0"/>
          <c:cat>
            <c:strRef>
              <c:f>B群!$V$9:$V$12</c:f>
              <c:strCache>
                <c:ptCount val="4"/>
                <c:pt idx="0">
                  <c:v>無し</c:v>
                </c:pt>
                <c:pt idx="1">
                  <c:v>テレビ</c:v>
                </c:pt>
                <c:pt idx="2">
                  <c:v>新聞</c:v>
                </c:pt>
                <c:pt idx="3">
                  <c:v>両方</c:v>
                </c:pt>
              </c:strCache>
            </c:strRef>
          </c:cat>
          <c:val>
            <c:numRef>
              <c:f>B群!$W$9:$W$12</c:f>
              <c:numCache>
                <c:formatCode>0.0%</c:formatCode>
                <c:ptCount val="4"/>
                <c:pt idx="0">
                  <c:v>1.8518518518518517E-2</c:v>
                </c:pt>
                <c:pt idx="1">
                  <c:v>8.2758620689655171E-2</c:v>
                </c:pt>
                <c:pt idx="2">
                  <c:v>8.7999999999999995E-2</c:v>
                </c:pt>
                <c:pt idx="3">
                  <c:v>0.18947368421052632</c:v>
                </c:pt>
              </c:numCache>
            </c:numRef>
          </c:val>
          <c:extLst>
            <c:ext xmlns:c16="http://schemas.microsoft.com/office/drawing/2014/chart" uri="{C3380CC4-5D6E-409C-BE32-E72D297353CC}">
              <c16:uniqueId val="{00000000-6DAF-4E51-B680-07245A008246}"/>
            </c:ext>
          </c:extLst>
        </c:ser>
        <c:ser>
          <c:idx val="1"/>
          <c:order val="1"/>
          <c:tx>
            <c:strRef>
              <c:f>B群!$X$8</c:f>
              <c:strCache>
                <c:ptCount val="1"/>
                <c:pt idx="0">
                  <c:v>何となく分かる</c:v>
                </c:pt>
              </c:strCache>
            </c:strRef>
          </c:tx>
          <c:spPr>
            <a:solidFill>
              <a:schemeClr val="accent2"/>
            </a:solidFill>
            <a:ln>
              <a:noFill/>
            </a:ln>
            <a:effectLst/>
          </c:spPr>
          <c:invertIfNegative val="0"/>
          <c:cat>
            <c:strRef>
              <c:f>B群!$V$9:$V$12</c:f>
              <c:strCache>
                <c:ptCount val="4"/>
                <c:pt idx="0">
                  <c:v>無し</c:v>
                </c:pt>
                <c:pt idx="1">
                  <c:v>テレビ</c:v>
                </c:pt>
                <c:pt idx="2">
                  <c:v>新聞</c:v>
                </c:pt>
                <c:pt idx="3">
                  <c:v>両方</c:v>
                </c:pt>
              </c:strCache>
            </c:strRef>
          </c:cat>
          <c:val>
            <c:numRef>
              <c:f>B群!$X$9:$X$12</c:f>
              <c:numCache>
                <c:formatCode>0.0%</c:formatCode>
                <c:ptCount val="4"/>
                <c:pt idx="0">
                  <c:v>8.8888888888888892E-2</c:v>
                </c:pt>
                <c:pt idx="1">
                  <c:v>0.21724137931034482</c:v>
                </c:pt>
                <c:pt idx="2">
                  <c:v>0.22800000000000001</c:v>
                </c:pt>
                <c:pt idx="3">
                  <c:v>0.32105263157894737</c:v>
                </c:pt>
              </c:numCache>
            </c:numRef>
          </c:val>
          <c:extLst>
            <c:ext xmlns:c16="http://schemas.microsoft.com/office/drawing/2014/chart" uri="{C3380CC4-5D6E-409C-BE32-E72D297353CC}">
              <c16:uniqueId val="{00000001-6DAF-4E51-B680-07245A008246}"/>
            </c:ext>
          </c:extLst>
        </c:ser>
        <c:ser>
          <c:idx val="2"/>
          <c:order val="2"/>
          <c:tx>
            <c:strRef>
              <c:f>B群!$Y$8</c:f>
              <c:strCache>
                <c:ptCount val="1"/>
                <c:pt idx="0">
                  <c:v>聞いたことがある</c:v>
                </c:pt>
              </c:strCache>
            </c:strRef>
          </c:tx>
          <c:spPr>
            <a:solidFill>
              <a:schemeClr val="accent3"/>
            </a:solidFill>
            <a:ln>
              <a:noFill/>
            </a:ln>
            <a:effectLst/>
          </c:spPr>
          <c:invertIfNegative val="0"/>
          <c:cat>
            <c:strRef>
              <c:f>B群!$V$9:$V$12</c:f>
              <c:strCache>
                <c:ptCount val="4"/>
                <c:pt idx="0">
                  <c:v>無し</c:v>
                </c:pt>
                <c:pt idx="1">
                  <c:v>テレビ</c:v>
                </c:pt>
                <c:pt idx="2">
                  <c:v>新聞</c:v>
                </c:pt>
                <c:pt idx="3">
                  <c:v>両方</c:v>
                </c:pt>
              </c:strCache>
            </c:strRef>
          </c:cat>
          <c:val>
            <c:numRef>
              <c:f>B群!$Y$9:$Y$12</c:f>
              <c:numCache>
                <c:formatCode>0.0%</c:formatCode>
                <c:ptCount val="4"/>
                <c:pt idx="0">
                  <c:v>0.14074074074074075</c:v>
                </c:pt>
                <c:pt idx="1">
                  <c:v>0.31724137931034485</c:v>
                </c:pt>
                <c:pt idx="2">
                  <c:v>0.34799999999999998</c:v>
                </c:pt>
                <c:pt idx="3">
                  <c:v>0.30526315789473685</c:v>
                </c:pt>
              </c:numCache>
            </c:numRef>
          </c:val>
          <c:extLst>
            <c:ext xmlns:c16="http://schemas.microsoft.com/office/drawing/2014/chart" uri="{C3380CC4-5D6E-409C-BE32-E72D297353CC}">
              <c16:uniqueId val="{00000002-6DAF-4E51-B680-07245A008246}"/>
            </c:ext>
          </c:extLst>
        </c:ser>
        <c:dLbls>
          <c:showLegendKey val="0"/>
          <c:showVal val="0"/>
          <c:showCatName val="0"/>
          <c:showSerName val="0"/>
          <c:showPercent val="0"/>
          <c:showBubbleSize val="0"/>
        </c:dLbls>
        <c:gapWidth val="150"/>
        <c:overlap val="100"/>
        <c:axId val="966529376"/>
        <c:axId val="966526464"/>
      </c:barChart>
      <c:catAx>
        <c:axId val="966529376"/>
        <c:scaling>
          <c:orientation val="maxMin"/>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966526464"/>
        <c:crosses val="autoZero"/>
        <c:auto val="1"/>
        <c:lblAlgn val="ctr"/>
        <c:lblOffset val="100"/>
        <c:noMultiLvlLbl val="0"/>
      </c:catAx>
      <c:valAx>
        <c:axId val="966526464"/>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966529376"/>
        <c:crosses val="max"/>
        <c:crossBetween val="between"/>
      </c:valAx>
      <c:spPr>
        <a:noFill/>
        <a:ln>
          <a:noFill/>
        </a:ln>
        <a:effectLst/>
      </c:spPr>
    </c:plotArea>
    <c:legend>
      <c:legendPos val="b"/>
      <c:layout>
        <c:manualLayout>
          <c:xMode val="edge"/>
          <c:yMode val="edge"/>
          <c:x val="2.1710811984368215E-2"/>
          <c:y val="0.85713311308324569"/>
          <c:w val="0.96092053842813718"/>
          <c:h val="0.11997049309878051"/>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ja-JP"/>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C群!$W$8</c:f>
              <c:strCache>
                <c:ptCount val="1"/>
                <c:pt idx="0">
                  <c:v>説明できる</c:v>
                </c:pt>
              </c:strCache>
            </c:strRef>
          </c:tx>
          <c:spPr>
            <a:solidFill>
              <a:schemeClr val="accent1"/>
            </a:solidFill>
            <a:ln>
              <a:noFill/>
            </a:ln>
            <a:effectLst/>
          </c:spPr>
          <c:invertIfNegative val="0"/>
          <c:cat>
            <c:strRef>
              <c:f>C群!$V$9:$V$12</c:f>
              <c:strCache>
                <c:ptCount val="4"/>
                <c:pt idx="0">
                  <c:v>無し</c:v>
                </c:pt>
                <c:pt idx="1">
                  <c:v>テレビ</c:v>
                </c:pt>
                <c:pt idx="2">
                  <c:v>新聞</c:v>
                </c:pt>
                <c:pt idx="3">
                  <c:v>両方</c:v>
                </c:pt>
              </c:strCache>
            </c:strRef>
          </c:cat>
          <c:val>
            <c:numRef>
              <c:f>C群!$W$9:$W$12</c:f>
              <c:numCache>
                <c:formatCode>0.0%</c:formatCode>
                <c:ptCount val="4"/>
                <c:pt idx="0">
                  <c:v>7.4074074074074077E-3</c:v>
                </c:pt>
                <c:pt idx="1">
                  <c:v>1.0344827586206896E-2</c:v>
                </c:pt>
                <c:pt idx="2">
                  <c:v>1.2E-2</c:v>
                </c:pt>
                <c:pt idx="3">
                  <c:v>3.6842105263157891E-2</c:v>
                </c:pt>
              </c:numCache>
            </c:numRef>
          </c:val>
          <c:extLst>
            <c:ext xmlns:c16="http://schemas.microsoft.com/office/drawing/2014/chart" uri="{C3380CC4-5D6E-409C-BE32-E72D297353CC}">
              <c16:uniqueId val="{00000000-E948-4A70-A5BE-DEBE914D7B59}"/>
            </c:ext>
          </c:extLst>
        </c:ser>
        <c:ser>
          <c:idx val="1"/>
          <c:order val="1"/>
          <c:tx>
            <c:strRef>
              <c:f>C群!$X$8</c:f>
              <c:strCache>
                <c:ptCount val="1"/>
                <c:pt idx="0">
                  <c:v>何となく分かる</c:v>
                </c:pt>
              </c:strCache>
            </c:strRef>
          </c:tx>
          <c:spPr>
            <a:solidFill>
              <a:schemeClr val="accent2"/>
            </a:solidFill>
            <a:ln>
              <a:noFill/>
            </a:ln>
            <a:effectLst/>
          </c:spPr>
          <c:invertIfNegative val="0"/>
          <c:cat>
            <c:strRef>
              <c:f>C群!$V$9:$V$12</c:f>
              <c:strCache>
                <c:ptCount val="4"/>
                <c:pt idx="0">
                  <c:v>無し</c:v>
                </c:pt>
                <c:pt idx="1">
                  <c:v>テレビ</c:v>
                </c:pt>
                <c:pt idx="2">
                  <c:v>新聞</c:v>
                </c:pt>
                <c:pt idx="3">
                  <c:v>両方</c:v>
                </c:pt>
              </c:strCache>
            </c:strRef>
          </c:cat>
          <c:val>
            <c:numRef>
              <c:f>C群!$X$9:$X$12</c:f>
              <c:numCache>
                <c:formatCode>0.0%</c:formatCode>
                <c:ptCount val="4"/>
                <c:pt idx="0">
                  <c:v>3.3333333333333333E-2</c:v>
                </c:pt>
                <c:pt idx="1">
                  <c:v>3.4482758620689655E-2</c:v>
                </c:pt>
                <c:pt idx="2">
                  <c:v>4.3999999999999997E-2</c:v>
                </c:pt>
                <c:pt idx="3">
                  <c:v>0.11578947368421053</c:v>
                </c:pt>
              </c:numCache>
            </c:numRef>
          </c:val>
          <c:extLst>
            <c:ext xmlns:c16="http://schemas.microsoft.com/office/drawing/2014/chart" uri="{C3380CC4-5D6E-409C-BE32-E72D297353CC}">
              <c16:uniqueId val="{00000001-E948-4A70-A5BE-DEBE914D7B59}"/>
            </c:ext>
          </c:extLst>
        </c:ser>
        <c:ser>
          <c:idx val="2"/>
          <c:order val="2"/>
          <c:tx>
            <c:strRef>
              <c:f>C群!$Y$8</c:f>
              <c:strCache>
                <c:ptCount val="1"/>
                <c:pt idx="0">
                  <c:v>聞いたことがある</c:v>
                </c:pt>
              </c:strCache>
            </c:strRef>
          </c:tx>
          <c:spPr>
            <a:solidFill>
              <a:schemeClr val="accent3"/>
            </a:solidFill>
            <a:ln>
              <a:noFill/>
            </a:ln>
            <a:effectLst/>
          </c:spPr>
          <c:invertIfNegative val="0"/>
          <c:cat>
            <c:strRef>
              <c:f>C群!$V$9:$V$12</c:f>
              <c:strCache>
                <c:ptCount val="4"/>
                <c:pt idx="0">
                  <c:v>無し</c:v>
                </c:pt>
                <c:pt idx="1">
                  <c:v>テレビ</c:v>
                </c:pt>
                <c:pt idx="2">
                  <c:v>新聞</c:v>
                </c:pt>
                <c:pt idx="3">
                  <c:v>両方</c:v>
                </c:pt>
              </c:strCache>
            </c:strRef>
          </c:cat>
          <c:val>
            <c:numRef>
              <c:f>C群!$Y$9:$Y$12</c:f>
              <c:numCache>
                <c:formatCode>0.0%</c:formatCode>
                <c:ptCount val="4"/>
                <c:pt idx="0">
                  <c:v>6.2962962962962957E-2</c:v>
                </c:pt>
                <c:pt idx="1">
                  <c:v>8.9655172413793102E-2</c:v>
                </c:pt>
                <c:pt idx="2">
                  <c:v>8.4000000000000005E-2</c:v>
                </c:pt>
                <c:pt idx="3">
                  <c:v>0.14210526315789473</c:v>
                </c:pt>
              </c:numCache>
            </c:numRef>
          </c:val>
          <c:extLst>
            <c:ext xmlns:c16="http://schemas.microsoft.com/office/drawing/2014/chart" uri="{C3380CC4-5D6E-409C-BE32-E72D297353CC}">
              <c16:uniqueId val="{00000002-E948-4A70-A5BE-DEBE914D7B59}"/>
            </c:ext>
          </c:extLst>
        </c:ser>
        <c:dLbls>
          <c:showLegendKey val="0"/>
          <c:showVal val="0"/>
          <c:showCatName val="0"/>
          <c:showSerName val="0"/>
          <c:showPercent val="0"/>
          <c:showBubbleSize val="0"/>
        </c:dLbls>
        <c:gapWidth val="150"/>
        <c:overlap val="100"/>
        <c:axId val="966529376"/>
        <c:axId val="966526464"/>
      </c:barChart>
      <c:catAx>
        <c:axId val="966529376"/>
        <c:scaling>
          <c:orientation val="maxMin"/>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966526464"/>
        <c:crosses val="autoZero"/>
        <c:auto val="1"/>
        <c:lblAlgn val="ctr"/>
        <c:lblOffset val="100"/>
        <c:noMultiLvlLbl val="0"/>
      </c:catAx>
      <c:valAx>
        <c:axId val="966526464"/>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crossAx val="966529376"/>
        <c:crosses val="max"/>
        <c:crossBetween val="between"/>
      </c:valAx>
      <c:spPr>
        <a:noFill/>
        <a:ln>
          <a:noFill/>
        </a:ln>
        <a:effectLst/>
      </c:spPr>
    </c:plotArea>
    <c:legend>
      <c:legendPos val="b"/>
      <c:layout>
        <c:manualLayout>
          <c:xMode val="edge"/>
          <c:yMode val="edge"/>
          <c:x val="0"/>
          <c:y val="0.82747914384717658"/>
          <c:w val="0.99805936112089333"/>
          <c:h val="0.1462741369927184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ja-JP"/>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ja-JP"/>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F7EC69-485B-4C31-8CA8-5CD601188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Pages>
  <Words>680</Words>
  <Characters>3881</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株式会社ワークアカデミー</Company>
  <LinksUpToDate>false</LinksUpToDate>
  <CharactersWithSpaces>4552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noa出版</dc:creator>
  <cp:keywords/>
  <dc:description/>
  <cp:lastModifiedBy>noa出版</cp:lastModifiedBy>
  <cp:revision>17</cp:revision>
  <dcterms:created xsi:type="dcterms:W3CDTF">2016-12-21T02:27:00Z</dcterms:created>
  <dcterms:modified xsi:type="dcterms:W3CDTF">2016-12-21T05:40:00Z</dcterms:modified>
</cp:coreProperties>
</file>